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72" w:rsidRPr="00BD3E72" w:rsidRDefault="00BD3E72" w:rsidP="00BD3E72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BD3E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begin"/>
      </w:r>
      <w:r w:rsidRPr="00BD3E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instrText xml:space="preserve"> HYPERLINK "https://dyadkovskaya.ru/munitsipalnyj-zemelnyj-kontrol/munitsipalnyj-kontrol-za-obespecheniem-sokhrannosti-avtomobilnykh-dorog-mestnogo-znacheniya-v-granitsakh-naselennykh-punktov-territorii-dyadkovskogo-selskogo-poseleniya/11645-pryadok-dosudebnogo-obzhalovaniya-reshenij-kontrolnogo-nadzornogo-organa-dejstvij-bezdejstviya-ego-dolzhnostnykh-lits" </w:instrText>
      </w:r>
      <w:r w:rsidRPr="00BD3E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separate"/>
      </w:r>
      <w:r w:rsidRPr="00BD3E72">
        <w:rPr>
          <w:rFonts w:ascii="Tahoma" w:eastAsia="Times New Roman" w:hAnsi="Tahoma" w:cs="Tahoma"/>
          <w:b/>
          <w:bCs/>
          <w:color w:val="4990D7"/>
          <w:sz w:val="24"/>
          <w:szCs w:val="24"/>
          <w:lang w:eastAsia="ru-RU"/>
        </w:rPr>
        <w:t>Прядок досудебного обжалования решений контрольного (надзорного) органа, действий (бездействия) его должностных лиц</w:t>
      </w:r>
      <w:r w:rsidRPr="00BD3E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end"/>
      </w:r>
    </w:p>
    <w:p w:rsidR="00BD3E72" w:rsidRPr="00BD3E72" w:rsidRDefault="00BD3E72" w:rsidP="00BD3E72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  <w:bookmarkStart w:id="0" w:name="_GoBack"/>
      <w:bookmarkEnd w:id="0"/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Жалоба на решение администрации, действия (бездействие) его должностных лиц расс</w:t>
      </w:r>
      <w:r>
        <w:rPr>
          <w:rFonts w:ascii="Tahoma" w:hAnsi="Tahoma" w:cs="Tahoma"/>
          <w:color w:val="333333"/>
          <w:sz w:val="20"/>
          <w:szCs w:val="20"/>
        </w:rPr>
        <w:t xml:space="preserve">матривается главой муниципального образования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Кислинский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сельсовет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Асекеевского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района Оренбургской области.</w:t>
      </w: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Кислинского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сельсовета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Асекеевского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района Оренбургской области </w:t>
      </w:r>
      <w:r>
        <w:rPr>
          <w:rFonts w:ascii="Tahoma" w:hAnsi="Tahoma" w:cs="Tahoma"/>
          <w:color w:val="333333"/>
          <w:sz w:val="20"/>
          <w:szCs w:val="20"/>
        </w:rPr>
        <w:t xml:space="preserve"> не более чем на 20 рабочих дней.</w:t>
      </w: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Уполномоченный на рассмотрение жалобы орган принимает решение об отказе в рассмотрении жалобы в течение 5 рабочих дней со дня получения при наличии оснований, установленных статьей 42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оставляет жалобу без удовлетворения;</w:t>
      </w: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2) отменяет решение контрольного органа полностью или частично;</w:t>
      </w: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3) отменяет решение контрольного органа полностью и принимает новое решение;</w:t>
      </w: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D3E72" w:rsidRDefault="00BD3E72" w:rsidP="00BD3E7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B45CBF" w:rsidRDefault="00B45CBF"/>
    <w:sectPr w:rsidR="00B4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6A"/>
    <w:rsid w:val="00B45CBF"/>
    <w:rsid w:val="00BD3E72"/>
    <w:rsid w:val="00D2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3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D3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3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D3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2229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2023-08-08T10:57:00Z</dcterms:created>
  <dcterms:modified xsi:type="dcterms:W3CDTF">2023-08-08T11:03:00Z</dcterms:modified>
</cp:coreProperties>
</file>