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53EBC">
      <w:pPr>
        <w:jc w:val="center"/>
      </w:pPr>
      <w: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asekeevo-герб"/>
                    <pic:cNvPicPr>
                      <a:picLocks noChangeAspect="1" noChangeArrowheads="1"/>
                    </pic:cNvPicPr>
                  </pic:nvPicPr>
                  <pic:blipFill>
                    <a:blip r:embed="rId6" cstate="print"/>
                    <a:srcRect/>
                    <a:stretch>
                      <a:fillRect/>
                    </a:stretch>
                  </pic:blipFill>
                  <pic:spPr>
                    <a:xfrm>
                      <a:off x="0" y="0"/>
                      <a:ext cx="504825" cy="628650"/>
                    </a:xfrm>
                    <a:prstGeom prst="rect">
                      <a:avLst/>
                    </a:prstGeom>
                    <a:noFill/>
                    <a:ln w="9525">
                      <a:noFill/>
                      <a:miter lim="800000"/>
                      <a:headEnd/>
                      <a:tailEnd/>
                    </a:ln>
                  </pic:spPr>
                </pic:pic>
              </a:graphicData>
            </a:graphic>
          </wp:inline>
        </w:drawing>
      </w:r>
    </w:p>
    <w:p w14:paraId="6F147BC2">
      <w:pPr>
        <w:jc w:val="center"/>
      </w:pPr>
    </w:p>
    <w:p w14:paraId="3B8A0541">
      <w:pPr>
        <w:jc w:val="center"/>
        <w:rPr>
          <w:sz w:val="28"/>
          <w:szCs w:val="28"/>
        </w:rPr>
      </w:pPr>
      <w:r>
        <w:rPr>
          <w:sz w:val="28"/>
          <w:szCs w:val="28"/>
        </w:rPr>
        <w:t>АДМИНИСТРАЦИЯ</w:t>
      </w:r>
    </w:p>
    <w:p w14:paraId="5B23C557">
      <w:pPr>
        <w:jc w:val="center"/>
        <w:rPr>
          <w:sz w:val="28"/>
          <w:szCs w:val="28"/>
        </w:rPr>
      </w:pPr>
      <w:r>
        <w:rPr>
          <w:sz w:val="28"/>
          <w:szCs w:val="28"/>
        </w:rPr>
        <w:t>МУНИЦИПАЛЬНОГО ОБРАЗОВАНИЯ КИСЛИНСКИЙ  СЕЛЬСОВЕТ АСЕКЕЕВСКОГО  РАЙОНА  ОРЕНБУРГСКОЙ  ОБЛАСТИ</w:t>
      </w:r>
    </w:p>
    <w:p w14:paraId="5533804B">
      <w:pPr>
        <w:jc w:val="center"/>
        <w:rPr>
          <w:sz w:val="28"/>
          <w:szCs w:val="28"/>
        </w:rPr>
      </w:pPr>
    </w:p>
    <w:p w14:paraId="3A610342">
      <w:pPr>
        <w:jc w:val="center"/>
        <w:rPr>
          <w:b/>
          <w:sz w:val="28"/>
          <w:szCs w:val="28"/>
        </w:rPr>
      </w:pPr>
      <w:r>
        <w:rPr>
          <w:b/>
          <w:sz w:val="28"/>
          <w:szCs w:val="28"/>
        </w:rPr>
        <w:t>П О С Т А Н О В Л Е Н И Е</w:t>
      </w:r>
    </w:p>
    <w:p w14:paraId="44E496EB">
      <w:pPr>
        <w:jc w:val="center"/>
      </w:pPr>
    </w:p>
    <w:tbl>
      <w:tblPr>
        <w:tblStyle w:val="3"/>
        <w:tblW w:w="10260" w:type="dxa"/>
        <w:tblInd w:w="-45" w:type="dxa"/>
        <w:tblBorders>
          <w:top w:val="thinThickMedium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60"/>
      </w:tblGrid>
      <w:tr w14:paraId="40019A72">
        <w:tblPrEx>
          <w:tblBorders>
            <w:top w:val="thinThickMedium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260" w:type="dxa"/>
            <w:tcBorders>
              <w:top w:val="thinThickMediumGap" w:color="auto" w:sz="24" w:space="0"/>
              <w:left w:val="nil"/>
              <w:bottom w:val="nil"/>
              <w:right w:val="nil"/>
            </w:tcBorders>
          </w:tcPr>
          <w:p w14:paraId="0B8F3D44">
            <w:pPr>
              <w:jc w:val="center"/>
            </w:pPr>
          </w:p>
        </w:tc>
      </w:tr>
    </w:tbl>
    <w:p w14:paraId="2AAC34FE">
      <w:pPr>
        <w:rPr>
          <w:sz w:val="28"/>
          <w:szCs w:val="28"/>
        </w:rPr>
      </w:pPr>
      <w:r>
        <w:rPr>
          <w:sz w:val="28"/>
          <w:szCs w:val="28"/>
        </w:rPr>
        <w:t>1</w:t>
      </w:r>
      <w:r>
        <w:rPr>
          <w:rFonts w:hint="default"/>
          <w:sz w:val="28"/>
          <w:szCs w:val="28"/>
          <w:lang w:val="ru-RU"/>
        </w:rPr>
        <w:t>9</w:t>
      </w:r>
      <w:r>
        <w:rPr>
          <w:sz w:val="28"/>
          <w:szCs w:val="28"/>
        </w:rPr>
        <w:t>.0</w:t>
      </w:r>
      <w:r>
        <w:rPr>
          <w:rFonts w:hint="default"/>
          <w:sz w:val="28"/>
          <w:szCs w:val="28"/>
          <w:lang w:val="ru-RU"/>
        </w:rPr>
        <w:t>6</w:t>
      </w:r>
      <w:r>
        <w:rPr>
          <w:sz w:val="28"/>
          <w:szCs w:val="28"/>
        </w:rPr>
        <w:t>.202</w:t>
      </w:r>
      <w:r>
        <w:rPr>
          <w:rFonts w:hint="default"/>
          <w:sz w:val="28"/>
          <w:szCs w:val="28"/>
          <w:lang w:val="ru-RU"/>
        </w:rPr>
        <w:t>4</w:t>
      </w:r>
      <w:r>
        <w:rPr>
          <w:sz w:val="28"/>
          <w:szCs w:val="28"/>
        </w:rPr>
        <w:t xml:space="preserve">                                с. Кисла                                                    № 3</w:t>
      </w:r>
      <w:r>
        <w:rPr>
          <w:rFonts w:hint="default"/>
          <w:sz w:val="28"/>
          <w:szCs w:val="28"/>
          <w:lang w:val="ru-RU"/>
        </w:rPr>
        <w:t>9</w:t>
      </w:r>
      <w:r>
        <w:rPr>
          <w:sz w:val="28"/>
          <w:szCs w:val="28"/>
        </w:rPr>
        <w:t>-п</w:t>
      </w:r>
    </w:p>
    <w:p w14:paraId="3408F293">
      <w:pPr>
        <w:rPr>
          <w:sz w:val="28"/>
          <w:szCs w:val="28"/>
        </w:rPr>
      </w:pPr>
    </w:p>
    <w:p w14:paraId="10A10011">
      <w:pPr>
        <w:tabs>
          <w:tab w:val="left" w:pos="2680"/>
        </w:tabs>
        <w:jc w:val="center"/>
        <w:rPr>
          <w:b/>
          <w:sz w:val="28"/>
          <w:szCs w:val="28"/>
        </w:rPr>
      </w:pPr>
      <w:r>
        <w:rPr>
          <w:b/>
          <w:sz w:val="28"/>
          <w:szCs w:val="28"/>
        </w:rPr>
        <w:t xml:space="preserve">О создании комиссии по </w:t>
      </w:r>
      <w:r>
        <w:rPr>
          <w:b/>
          <w:szCs w:val="28"/>
        </w:rPr>
        <w:t xml:space="preserve"> </w:t>
      </w:r>
      <w:r>
        <w:rPr>
          <w:b/>
          <w:sz w:val="28"/>
          <w:szCs w:val="28"/>
        </w:rPr>
        <w:t>землепользованию и застройке муниципального образования Кислинский сельсовет Асекеевского района Оренбургской области</w:t>
      </w:r>
    </w:p>
    <w:p w14:paraId="7170BD3E">
      <w:pPr>
        <w:jc w:val="both"/>
        <w:rPr>
          <w:sz w:val="28"/>
          <w:szCs w:val="28"/>
        </w:rPr>
      </w:pPr>
    </w:p>
    <w:p w14:paraId="08E09A55">
      <w:pPr>
        <w:pStyle w:val="14"/>
        <w:ind w:firstLine="567"/>
        <w:jc w:val="both"/>
        <w:rPr>
          <w:rFonts w:ascii="Times New Roman" w:hAnsi="Times New Roman" w:cs="Times New Roman"/>
          <w:sz w:val="28"/>
        </w:rPr>
      </w:pPr>
      <w:r>
        <w:rPr>
          <w:rFonts w:ascii="Times New Roman" w:hAnsi="Times New Roman" w:cs="Times New Roman"/>
          <w:sz w:val="28"/>
          <w:szCs w:val="28"/>
        </w:rPr>
        <w:t xml:space="preserve">В целях выполнения требований федерального законодательства в сфере градостроительной деятельности в части полномочий органов местного самоуправления поселений, в соответствии с частью 6 статьи 31 Градостроительного Кодекса Российской Федерации,  </w:t>
      </w:r>
      <w:r>
        <w:rPr>
          <w:rFonts w:ascii="Times New Roman" w:hAnsi="Times New Roman" w:cs="Times New Roman"/>
          <w:sz w:val="28"/>
        </w:rPr>
        <w:t>руководствуясь  Уставом муниципального образования Кислинский сельсовет постановляет:</w:t>
      </w:r>
    </w:p>
    <w:p w14:paraId="7A098467">
      <w:pPr>
        <w:pStyle w:val="14"/>
        <w:ind w:firstLine="709"/>
        <w:jc w:val="both"/>
        <w:rPr>
          <w:rFonts w:ascii="Times New Roman" w:hAnsi="Times New Roman" w:cs="Times New Roman"/>
          <w:sz w:val="28"/>
          <w:szCs w:val="28"/>
        </w:rPr>
      </w:pPr>
      <w:r>
        <w:rPr>
          <w:rFonts w:ascii="Times New Roman" w:hAnsi="Times New Roman" w:cs="Times New Roman"/>
          <w:sz w:val="28"/>
          <w:szCs w:val="28"/>
        </w:rPr>
        <w:t>1. Создать постоянно действующую комиссию по подготовке проекта правил землепользования и застройки (далее – комиссия по землепользованию и застройке) муниципального образования</w:t>
      </w:r>
      <w:r>
        <w:rPr>
          <w:rFonts w:ascii="Times New Roman" w:hAnsi="Times New Roman" w:cs="Times New Roman"/>
          <w:sz w:val="28"/>
        </w:rPr>
        <w:t xml:space="preserve"> Кислинский сельсовет.</w:t>
      </w:r>
    </w:p>
    <w:p w14:paraId="3A563D13">
      <w:pPr>
        <w:pStyle w:val="14"/>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порядок деятельности комиссии по землепользованию и застройке муниципального образования </w:t>
      </w:r>
      <w:r>
        <w:rPr>
          <w:rFonts w:ascii="Times New Roman" w:hAnsi="Times New Roman" w:cs="Times New Roman"/>
          <w:sz w:val="28"/>
        </w:rPr>
        <w:t xml:space="preserve">Кислинский сельсовет </w:t>
      </w:r>
      <w:r>
        <w:rPr>
          <w:rFonts w:ascii="Times New Roman" w:hAnsi="Times New Roman" w:cs="Times New Roman"/>
          <w:sz w:val="28"/>
          <w:szCs w:val="28"/>
        </w:rPr>
        <w:t>(Приложение№ 1).</w:t>
      </w:r>
    </w:p>
    <w:p w14:paraId="3A660F07">
      <w:pPr>
        <w:pStyle w:val="14"/>
        <w:spacing w:before="120"/>
        <w:jc w:val="both"/>
        <w:rPr>
          <w:rFonts w:ascii="Times New Roman" w:hAnsi="Times New Roman" w:cs="Times New Roman"/>
          <w:sz w:val="28"/>
          <w:szCs w:val="28"/>
        </w:rPr>
      </w:pPr>
      <w:r>
        <w:rPr>
          <w:rFonts w:ascii="Times New Roman" w:hAnsi="Times New Roman" w:cs="Times New Roman"/>
          <w:sz w:val="28"/>
          <w:szCs w:val="28"/>
        </w:rPr>
        <w:t xml:space="preserve">         3. Утвердить состав комиссии по землепользованию и застройке муниципального образования      (Приложение№ 2).</w:t>
      </w:r>
    </w:p>
    <w:p w14:paraId="00C4081C">
      <w:pPr>
        <w:pStyle w:val="14"/>
        <w:spacing w:before="120"/>
        <w:jc w:val="both"/>
        <w:rPr>
          <w:rFonts w:ascii="Times New Roman" w:hAnsi="Times New Roman" w:cs="Times New Roman"/>
          <w:sz w:val="28"/>
          <w:szCs w:val="28"/>
          <w:shd w:val="clear" w:color="auto" w:fill="FFFF00"/>
        </w:rPr>
      </w:pPr>
      <w:r>
        <w:rPr>
          <w:rFonts w:ascii="Times New Roman" w:hAnsi="Times New Roman" w:cs="Times New Roman"/>
          <w:sz w:val="28"/>
          <w:szCs w:val="28"/>
        </w:rPr>
        <w:t xml:space="preserve">         4. Разместить настоящее постановление на официальном сайте муниципального образования</w:t>
      </w:r>
      <w:r>
        <w:rPr>
          <w:rFonts w:ascii="Times New Roman" w:hAnsi="Times New Roman" w:cs="Times New Roman"/>
          <w:sz w:val="28"/>
        </w:rPr>
        <w:t xml:space="preserve"> Кислинский сельсовет:</w:t>
      </w:r>
      <w:r>
        <w:t xml:space="preserve"> </w:t>
      </w:r>
      <w:r>
        <w:rPr>
          <w:rFonts w:ascii="Times New Roman" w:hAnsi="Times New Roman" w:eastAsia="Times New Roman" w:cs="Times New Roman"/>
          <w:sz w:val="28"/>
          <w:szCs w:val="28"/>
          <w:lang w:val="en-US"/>
        </w:rPr>
        <w:t>http</w:t>
      </w:r>
      <w:r>
        <w:rPr>
          <w:rFonts w:ascii="Times New Roman" w:hAnsi="Times New Roman" w:eastAsia="Times New Roman" w:cs="Times New Roman"/>
          <w:sz w:val="28"/>
          <w:szCs w:val="28"/>
        </w:rPr>
        <w:t>://К</w:t>
      </w:r>
      <w:r>
        <w:rPr>
          <w:rFonts w:ascii="Times New Roman" w:hAnsi="Times New Roman" w:eastAsia="Times New Roman" w:cs="Times New Roman"/>
          <w:sz w:val="28"/>
          <w:szCs w:val="28"/>
          <w:lang w:val="en-US"/>
        </w:rPr>
        <w:t>isla</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666B176E">
      <w:pPr>
        <w:pStyle w:val="13"/>
        <w:tabs>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5.Контроль за исполнением настоящего постановления возложить на  главу администрации Абрамова В.Л. </w:t>
      </w:r>
    </w:p>
    <w:p w14:paraId="3A3C3D94">
      <w:pPr>
        <w:pStyle w:val="13"/>
        <w:tabs>
          <w:tab w:val="left" w:pos="-127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6.Настоящее постановление вступает в силу со дня его подписания.</w:t>
      </w:r>
    </w:p>
    <w:p w14:paraId="2C7F9894">
      <w:pPr>
        <w:tabs>
          <w:tab w:val="left" w:pos="-1276"/>
        </w:tabs>
        <w:jc w:val="both"/>
        <w:rPr>
          <w:sz w:val="28"/>
          <w:szCs w:val="28"/>
        </w:rPr>
      </w:pPr>
    </w:p>
    <w:p w14:paraId="7BC13462">
      <w:pPr>
        <w:tabs>
          <w:tab w:val="left" w:pos="-1276"/>
        </w:tabs>
        <w:rPr>
          <w:sz w:val="28"/>
          <w:szCs w:val="28"/>
        </w:rPr>
      </w:pPr>
      <w:r>
        <w:rPr>
          <w:sz w:val="28"/>
          <w:szCs w:val="28"/>
        </w:rPr>
        <w:t xml:space="preserve">Глава администрации </w:t>
      </w:r>
    </w:p>
    <w:p w14:paraId="166BC48E">
      <w:pPr>
        <w:tabs>
          <w:tab w:val="left" w:pos="-1276"/>
        </w:tabs>
        <w:rPr>
          <w:sz w:val="28"/>
          <w:szCs w:val="28"/>
        </w:rPr>
      </w:pPr>
      <w:r>
        <w:rPr>
          <w:sz w:val="28"/>
          <w:szCs w:val="28"/>
        </w:rPr>
        <w:t>муниципального образования</w:t>
      </w:r>
    </w:p>
    <w:p w14:paraId="26337AAF">
      <w:pPr>
        <w:tabs>
          <w:tab w:val="left" w:pos="-1276"/>
        </w:tabs>
        <w:rPr>
          <w:sz w:val="28"/>
          <w:szCs w:val="28"/>
        </w:rPr>
      </w:pPr>
      <w:r>
        <w:rPr>
          <w:sz w:val="28"/>
          <w:szCs w:val="28"/>
        </w:rPr>
        <w:t>Кислинский сельсовет                                                                       В.Л. Абрамов</w:t>
      </w:r>
    </w:p>
    <w:p w14:paraId="25925A1E">
      <w:pPr>
        <w:tabs>
          <w:tab w:val="left" w:pos="-1276"/>
        </w:tabs>
        <w:jc w:val="both"/>
        <w:rPr>
          <w:szCs w:val="28"/>
        </w:rPr>
      </w:pPr>
    </w:p>
    <w:p w14:paraId="3EB913B1">
      <w:pPr>
        <w:tabs>
          <w:tab w:val="left" w:pos="-1276"/>
        </w:tabs>
        <w:jc w:val="both"/>
        <w:rPr>
          <w:szCs w:val="28"/>
        </w:rPr>
      </w:pPr>
    </w:p>
    <w:p w14:paraId="3522FF32">
      <w:pPr>
        <w:tabs>
          <w:tab w:val="left" w:pos="-1276"/>
        </w:tabs>
        <w:jc w:val="both"/>
        <w:rPr>
          <w:szCs w:val="28"/>
        </w:rPr>
      </w:pPr>
    </w:p>
    <w:p w14:paraId="0CA38F6C">
      <w:pPr>
        <w:tabs>
          <w:tab w:val="left" w:pos="-1276"/>
        </w:tabs>
        <w:jc w:val="both"/>
        <w:rPr>
          <w:szCs w:val="28"/>
        </w:rPr>
      </w:pPr>
      <w:r>
        <w:rPr>
          <w:szCs w:val="28"/>
        </w:rPr>
        <w:t>Разослано: в дело, прокурору района, членам комиссии</w:t>
      </w:r>
    </w:p>
    <w:p w14:paraId="0AE2BEEA">
      <w:pPr>
        <w:tabs>
          <w:tab w:val="left" w:pos="-1276"/>
        </w:tabs>
        <w:jc w:val="both"/>
        <w:rPr>
          <w:szCs w:val="28"/>
        </w:rPr>
      </w:pPr>
    </w:p>
    <w:p w14:paraId="6843DC95">
      <w:pPr>
        <w:tabs>
          <w:tab w:val="left" w:pos="-1276"/>
        </w:tabs>
        <w:jc w:val="right"/>
        <w:rPr>
          <w:szCs w:val="28"/>
        </w:rPr>
      </w:pPr>
      <w:r>
        <w:rPr>
          <w:szCs w:val="28"/>
        </w:rPr>
        <w:t>Приложение 1</w:t>
      </w:r>
    </w:p>
    <w:p w14:paraId="3DBD0CFE">
      <w:pPr>
        <w:tabs>
          <w:tab w:val="left" w:pos="-1276"/>
        </w:tabs>
        <w:jc w:val="right"/>
        <w:rPr>
          <w:szCs w:val="28"/>
        </w:rPr>
      </w:pPr>
      <w:r>
        <w:t>к</w:t>
      </w:r>
      <w:r>
        <w:rPr>
          <w:szCs w:val="28"/>
        </w:rPr>
        <w:t xml:space="preserve"> постановлению администрации </w:t>
      </w:r>
    </w:p>
    <w:p w14:paraId="15B65445">
      <w:pPr>
        <w:tabs>
          <w:tab w:val="left" w:pos="-1276"/>
        </w:tabs>
        <w:jc w:val="right"/>
        <w:rPr>
          <w:szCs w:val="28"/>
        </w:rPr>
      </w:pPr>
      <w:r>
        <w:rPr>
          <w:szCs w:val="28"/>
        </w:rPr>
        <w:t>Кислинского сельсовета</w:t>
      </w:r>
    </w:p>
    <w:p w14:paraId="20ACD926">
      <w:pPr>
        <w:tabs>
          <w:tab w:val="left" w:pos="-1276"/>
        </w:tabs>
        <w:jc w:val="right"/>
        <w:rPr>
          <w:szCs w:val="28"/>
        </w:rPr>
      </w:pPr>
      <w:r>
        <w:rPr>
          <w:szCs w:val="28"/>
        </w:rPr>
        <w:t>от 1</w:t>
      </w:r>
      <w:r>
        <w:rPr>
          <w:rFonts w:hint="default"/>
          <w:szCs w:val="28"/>
          <w:lang w:val="ru-RU"/>
        </w:rPr>
        <w:t>9</w:t>
      </w:r>
      <w:r>
        <w:rPr>
          <w:szCs w:val="28"/>
        </w:rPr>
        <w:t>.0</w:t>
      </w:r>
      <w:r>
        <w:rPr>
          <w:rFonts w:hint="default"/>
          <w:szCs w:val="28"/>
          <w:lang w:val="ru-RU"/>
        </w:rPr>
        <w:t>6</w:t>
      </w:r>
      <w:r>
        <w:rPr>
          <w:szCs w:val="28"/>
        </w:rPr>
        <w:t>.202</w:t>
      </w:r>
      <w:r>
        <w:rPr>
          <w:rFonts w:hint="default"/>
          <w:szCs w:val="28"/>
          <w:lang w:val="ru-RU"/>
        </w:rPr>
        <w:t>4</w:t>
      </w:r>
      <w:r>
        <w:rPr>
          <w:szCs w:val="28"/>
        </w:rPr>
        <w:t xml:space="preserve"> № 3</w:t>
      </w:r>
      <w:r>
        <w:rPr>
          <w:rFonts w:hint="default"/>
          <w:szCs w:val="28"/>
          <w:lang w:val="ru-RU"/>
        </w:rPr>
        <w:t>9</w:t>
      </w:r>
      <w:r>
        <w:rPr>
          <w:szCs w:val="28"/>
        </w:rPr>
        <w:t>-п</w:t>
      </w:r>
    </w:p>
    <w:p w14:paraId="71632BE5">
      <w:pPr>
        <w:tabs>
          <w:tab w:val="left" w:pos="-1276"/>
        </w:tabs>
        <w:ind w:firstLine="709"/>
        <w:contextualSpacing/>
        <w:jc w:val="center"/>
        <w:rPr>
          <w:sz w:val="28"/>
          <w:szCs w:val="28"/>
        </w:rPr>
      </w:pPr>
    </w:p>
    <w:p w14:paraId="1A402BEF">
      <w:pPr>
        <w:pStyle w:val="14"/>
        <w:ind w:firstLine="567"/>
        <w:jc w:val="center"/>
        <w:rPr>
          <w:rFonts w:ascii="Times New Roman" w:hAnsi="Times New Roman" w:cs="Times New Roman"/>
          <w:b/>
        </w:rPr>
      </w:pPr>
      <w:r>
        <w:rPr>
          <w:rStyle w:val="6"/>
          <w:rFonts w:ascii="Times New Roman" w:hAnsi="Times New Roman" w:cs="Times New Roman"/>
          <w:b w:val="0"/>
        </w:rPr>
        <w:t>ПОРЯДОК ДЕЯТЕЛЬНОСТИ</w:t>
      </w:r>
    </w:p>
    <w:p w14:paraId="11498C23">
      <w:pPr>
        <w:tabs>
          <w:tab w:val="left" w:pos="-1276"/>
        </w:tabs>
        <w:ind w:firstLine="709"/>
        <w:contextualSpacing/>
        <w:jc w:val="center"/>
        <w:rPr>
          <w:rStyle w:val="6"/>
          <w:b w:val="0"/>
        </w:rPr>
      </w:pPr>
      <w:r>
        <w:rPr>
          <w:rStyle w:val="6"/>
          <w:b w:val="0"/>
        </w:rPr>
        <w:t>КОМИССИИ ПО ЗЕМЛЕПОЛЬЗОВАНИЮ И ЗАСТРОЙКЕ МУНИЦИПАЛЬНОГО ОБРАЗОВАНИЯ КИСЛИНСКИЙ СЕЛЬСОВЕТ АСЕКЕЕВСКОГО РАЙОНА ОРЕНБУРГСКОЙ ОБЛАСТИ</w:t>
      </w:r>
    </w:p>
    <w:p w14:paraId="1B3E7677">
      <w:pPr>
        <w:tabs>
          <w:tab w:val="left" w:pos="-1276"/>
        </w:tabs>
        <w:ind w:firstLine="709"/>
        <w:contextualSpacing/>
        <w:jc w:val="center"/>
        <w:rPr>
          <w:rStyle w:val="6"/>
        </w:rPr>
      </w:pPr>
    </w:p>
    <w:p w14:paraId="251D3A1D">
      <w:pPr>
        <w:pStyle w:val="14"/>
        <w:widowControl/>
        <w:numPr>
          <w:ilvl w:val="0"/>
          <w:numId w:val="1"/>
        </w:numPr>
        <w:spacing w:before="240"/>
        <w:ind w:left="0" w:firstLine="567"/>
        <w:jc w:val="center"/>
        <w:rPr>
          <w:rFonts w:ascii="Times New Roman" w:hAnsi="Times New Roman" w:cs="Times New Roman"/>
          <w:b/>
        </w:rPr>
      </w:pPr>
      <w:r>
        <w:rPr>
          <w:rFonts w:ascii="Times New Roman" w:hAnsi="Times New Roman" w:cs="Times New Roman"/>
          <w:b/>
        </w:rPr>
        <w:t>Общие положения</w:t>
      </w:r>
    </w:p>
    <w:p w14:paraId="3B3FA25C">
      <w:pPr>
        <w:pStyle w:val="14"/>
        <w:widowControl/>
        <w:numPr>
          <w:ilvl w:val="1"/>
          <w:numId w:val="1"/>
        </w:numPr>
        <w:ind w:left="0" w:firstLine="567"/>
        <w:jc w:val="both"/>
        <w:rPr>
          <w:rFonts w:ascii="Times New Roman" w:hAnsi="Times New Roman" w:cs="Times New Roman"/>
        </w:rPr>
      </w:pPr>
      <w:r>
        <w:rPr>
          <w:rFonts w:ascii="Times New Roman" w:hAnsi="Times New Roman" w:cs="Times New Roman"/>
        </w:rPr>
        <w:t>Комиссия по землепользованию и застройке муниципального образования Кислинский сельсовет (далее – Комиссия) является постоянно действующим, консультативным, коллегиальным совещательным органом при главе администрации муниципального образования Кислинский сельсовет.</w:t>
      </w:r>
    </w:p>
    <w:p w14:paraId="4D3F18E7">
      <w:pPr>
        <w:pStyle w:val="14"/>
        <w:widowControl/>
        <w:numPr>
          <w:ilvl w:val="1"/>
          <w:numId w:val="1"/>
        </w:numPr>
        <w:ind w:left="0" w:firstLine="567"/>
        <w:jc w:val="both"/>
        <w:rPr>
          <w:rFonts w:ascii="Times New Roman" w:hAnsi="Times New Roman" w:cs="Times New Roman"/>
        </w:rPr>
      </w:pPr>
      <w:r>
        <w:rPr>
          <w:rFonts w:ascii="Times New Roman" w:hAnsi="Times New Roman" w:cs="Times New Roman"/>
        </w:rPr>
        <w:t>Комиссия создана на основании части 6 статьи 31 Градостроительного кодекса Российской Федерации в целях исполнения полномочий, определенных законодательством к полномочиям органов местного самоуправления поселений в сфере градостроительной деятельности.</w:t>
      </w:r>
    </w:p>
    <w:p w14:paraId="781C520D">
      <w:pPr>
        <w:pStyle w:val="14"/>
        <w:widowControl/>
        <w:numPr>
          <w:ilvl w:val="1"/>
          <w:numId w:val="1"/>
        </w:numPr>
        <w:ind w:left="0" w:firstLine="567"/>
        <w:jc w:val="both"/>
        <w:rPr>
          <w:rFonts w:ascii="Times New Roman" w:hAnsi="Times New Roman" w:cs="Times New Roman"/>
        </w:rPr>
      </w:pPr>
      <w:r>
        <w:rPr>
          <w:rFonts w:ascii="Times New Roman" w:hAnsi="Times New Roman" w:cs="Times New Roman"/>
        </w:rPr>
        <w:t>Комиссия в своей деятельности руководствуется действующим федеральным и региональным законодательством, нормативными правовыми актами органов местного самоуправления муниципального образования Кислинский сельсовет</w:t>
      </w:r>
      <w:r>
        <w:rPr>
          <w:rFonts w:ascii="Times New Roman" w:hAnsi="Times New Roman" w:cs="Times New Roman"/>
          <w:i/>
        </w:rPr>
        <w:t>,</w:t>
      </w:r>
      <w:r>
        <w:rPr>
          <w:rFonts w:ascii="Times New Roman" w:hAnsi="Times New Roman" w:cs="Times New Roman"/>
        </w:rPr>
        <w:t xml:space="preserve"> настоящим Порядком.</w:t>
      </w:r>
    </w:p>
    <w:p w14:paraId="6130E3F0">
      <w:pPr>
        <w:pStyle w:val="14"/>
        <w:widowControl/>
        <w:numPr>
          <w:ilvl w:val="1"/>
          <w:numId w:val="1"/>
        </w:numPr>
        <w:ind w:left="0" w:firstLine="567"/>
        <w:jc w:val="both"/>
        <w:rPr>
          <w:rFonts w:ascii="Times New Roman" w:hAnsi="Times New Roman" w:cs="Times New Roman"/>
        </w:rPr>
      </w:pPr>
      <w:r>
        <w:rPr>
          <w:rFonts w:ascii="Times New Roman" w:hAnsi="Times New Roman" w:cs="Times New Roman"/>
          <w:szCs w:val="28"/>
        </w:rPr>
        <w:t>Полномочия Комиссии:</w:t>
      </w:r>
    </w:p>
    <w:p w14:paraId="1EA1760F">
      <w:pPr>
        <w:pStyle w:val="14"/>
        <w:ind w:firstLine="567"/>
        <w:jc w:val="both"/>
        <w:rPr>
          <w:rFonts w:ascii="Times New Roman" w:hAnsi="Times New Roman" w:cs="Times New Roman"/>
        </w:rPr>
      </w:pPr>
      <w:r>
        <w:rPr>
          <w:rFonts w:ascii="Times New Roman" w:hAnsi="Times New Roman" w:cs="Times New Roman"/>
        </w:rPr>
        <w:t>подготовка проекта правил землепользования и застройки поселения;</w:t>
      </w:r>
    </w:p>
    <w:p w14:paraId="6E6FDC01">
      <w:pPr>
        <w:pStyle w:val="14"/>
        <w:ind w:firstLine="567"/>
        <w:jc w:val="both"/>
        <w:rPr>
          <w:rFonts w:ascii="Times New Roman" w:hAnsi="Times New Roman" w:cs="Times New Roman"/>
        </w:rPr>
      </w:pPr>
      <w:r>
        <w:rPr>
          <w:rFonts w:ascii="Times New Roman" w:hAnsi="Times New Roman" w:cs="Times New Roman"/>
        </w:rPr>
        <w:t>рассмотрение предложений о внесении изменений в правила землепользования и застройки поселения;</w:t>
      </w:r>
    </w:p>
    <w:p w14:paraId="094700CA">
      <w:pPr>
        <w:pStyle w:val="14"/>
        <w:ind w:firstLine="567"/>
        <w:jc w:val="both"/>
        <w:rPr>
          <w:rFonts w:ascii="Times New Roman" w:hAnsi="Times New Roman" w:cs="Times New Roman"/>
        </w:rPr>
      </w:pPr>
      <w:r>
        <w:rPr>
          <w:rFonts w:ascii="Times New Roman" w:hAnsi="Times New Roman" w:cs="Times New Roman"/>
        </w:rPr>
        <w:t>рассмотрение заявлений о предоставлении разрешения на условно разрешенный вид использования земельных участков или объектов капитального строительства, расположенных на территории поселения;</w:t>
      </w:r>
    </w:p>
    <w:p w14:paraId="5F60E05F">
      <w:pPr>
        <w:pStyle w:val="14"/>
        <w:ind w:firstLine="567"/>
        <w:jc w:val="both"/>
        <w:rPr>
          <w:rFonts w:ascii="Times New Roman" w:hAnsi="Times New Roman" w:cs="Times New Roman"/>
        </w:rPr>
      </w:pPr>
      <w:r>
        <w:rPr>
          <w:rFonts w:ascii="Times New Roman" w:hAnsi="Times New Roman" w:cs="Times New Roman"/>
        </w:rPr>
        <w:t>рассмотрение заявлений на получение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поселения;</w:t>
      </w:r>
    </w:p>
    <w:p w14:paraId="155DD977">
      <w:pPr>
        <w:pStyle w:val="14"/>
        <w:ind w:firstLine="567"/>
        <w:jc w:val="both"/>
        <w:rPr>
          <w:rFonts w:ascii="Times New Roman" w:hAnsi="Times New Roman" w:cs="Times New Roman"/>
        </w:rPr>
      </w:pPr>
      <w:r>
        <w:rPr>
          <w:rFonts w:ascii="Times New Roman" w:hAnsi="Times New Roman" w:cs="Times New Roman"/>
        </w:rPr>
        <w:t>организация общественных обсуждений и публичных слушаний по вопросам, связанным с полномочиями Комиссии.</w:t>
      </w:r>
    </w:p>
    <w:p w14:paraId="51B1A383">
      <w:pPr>
        <w:pStyle w:val="14"/>
        <w:widowControl/>
        <w:numPr>
          <w:ilvl w:val="1"/>
          <w:numId w:val="1"/>
        </w:numPr>
        <w:ind w:left="0" w:firstLine="567"/>
        <w:jc w:val="both"/>
        <w:rPr>
          <w:rFonts w:ascii="Times New Roman" w:hAnsi="Times New Roman" w:cs="Times New Roman"/>
          <w:szCs w:val="28"/>
        </w:rPr>
      </w:pPr>
      <w:r>
        <w:rPr>
          <w:rFonts w:ascii="Times New Roman" w:hAnsi="Times New Roman" w:cs="Times New Roman"/>
          <w:szCs w:val="28"/>
        </w:rPr>
        <w:t>Комиссия реализует свои полномочия в следующие сроки:</w:t>
      </w:r>
    </w:p>
    <w:p w14:paraId="224902C9">
      <w:pPr>
        <w:pStyle w:val="14"/>
        <w:ind w:firstLine="567"/>
        <w:jc w:val="both"/>
        <w:rPr>
          <w:rFonts w:ascii="Times New Roman" w:hAnsi="Times New Roman" w:cs="Times New Roman"/>
          <w:szCs w:val="28"/>
        </w:rPr>
      </w:pPr>
      <w:r>
        <w:rPr>
          <w:rFonts w:ascii="Times New Roman" w:hAnsi="Times New Roman" w:cs="Times New Roman"/>
          <w:szCs w:val="28"/>
        </w:rPr>
        <w:t>в течение тридцати дней со дня поступления в Комиссию предложения о внесении изменений в правила землепользования и застройки поселения, осуществляет подготовку заключения, содержащего рекомендации о внесении, в соответствии с поступившим предложением, изменений в правила землепользования и застройки, или об отклонении предложения с указанием причин отклонения, и направляет данное заключение главе администрации поселения;</w:t>
      </w:r>
    </w:p>
    <w:p w14:paraId="487CCEDC">
      <w:pPr>
        <w:pStyle w:val="14"/>
        <w:ind w:firstLine="567"/>
        <w:jc w:val="both"/>
        <w:rPr>
          <w:rFonts w:ascii="Times New Roman" w:hAnsi="Times New Roman" w:cs="Times New Roman"/>
          <w:szCs w:val="28"/>
        </w:rPr>
      </w:pPr>
      <w:r>
        <w:rPr>
          <w:rFonts w:ascii="Times New Roman" w:hAnsi="Times New Roman" w:cs="Times New Roman"/>
          <w:szCs w:val="28"/>
        </w:rPr>
        <w:t>в течение тридцати дней со дня поступления в Комиссию заявления о предоставлении разрешения на условно разрешенный вид использования земельного участка или объекта капитального строительства, осуществляет рассмотрение данного заявления, на основании части 1 статьи 39 Градостроительного кодекса Российской Федерации;</w:t>
      </w:r>
    </w:p>
    <w:p w14:paraId="310112BD">
      <w:pPr>
        <w:pStyle w:val="14"/>
        <w:ind w:firstLine="567"/>
        <w:jc w:val="both"/>
        <w:rPr>
          <w:rFonts w:ascii="Times New Roman" w:hAnsi="Times New Roman" w:cs="Times New Roman"/>
          <w:szCs w:val="28"/>
        </w:rPr>
      </w:pPr>
      <w:r>
        <w:rPr>
          <w:rFonts w:ascii="Times New Roman" w:hAnsi="Times New Roman" w:cs="Times New Roman"/>
          <w:szCs w:val="28"/>
        </w:rPr>
        <w:t>в течение десяти дней со дня поступления в Комиссию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на его основании,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w:t>
      </w:r>
    </w:p>
    <w:p w14:paraId="6E78F8CE">
      <w:pPr>
        <w:pStyle w:val="14"/>
        <w:ind w:firstLine="567"/>
        <w:jc w:val="both"/>
        <w:rPr>
          <w:rFonts w:ascii="Times New Roman" w:hAnsi="Times New Roman" w:cs="Times New Roman"/>
          <w:szCs w:val="28"/>
        </w:rPr>
      </w:pPr>
      <w:r>
        <w:rPr>
          <w:rFonts w:ascii="Times New Roman" w:hAnsi="Times New Roman" w:cs="Times New Roman"/>
          <w:szCs w:val="28"/>
        </w:rPr>
        <w:t>в течение тридцати дней со дня поступления в Комиссию заявления о получении разрешения на отклонение от предельных параметров разрешенного строительства, реконструкции объектов капитального строительства, осуществляет рассмотрение данного заявления, на основании части 3 статьи 40 Градостроительного кодекса Российской Федерации;</w:t>
      </w:r>
    </w:p>
    <w:p w14:paraId="2504DBA9">
      <w:pPr>
        <w:pStyle w:val="14"/>
        <w:ind w:firstLine="567"/>
        <w:jc w:val="both"/>
        <w:rPr>
          <w:rFonts w:ascii="Times New Roman" w:hAnsi="Times New Roman" w:cs="Times New Roman"/>
          <w:szCs w:val="28"/>
        </w:rPr>
      </w:pPr>
      <w:r>
        <w:rPr>
          <w:rFonts w:ascii="Times New Roman" w:hAnsi="Times New Roman" w:cs="Times New Roman"/>
          <w:szCs w:val="28"/>
        </w:rPr>
        <w:t>в течение десяти дней со дня поступления в Комиссию проекта правил землепользования и застройки или проекта изменений правил землепользования и застройки, Комиссия направляет его в администрацию поселения для проведения проверки проекта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или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в соответствии с частью 9 статьи 31 Градостроительного кодекса Российской Федерации;</w:t>
      </w:r>
    </w:p>
    <w:p w14:paraId="42ACA4CA">
      <w:pPr>
        <w:pStyle w:val="14"/>
        <w:ind w:firstLine="567"/>
        <w:jc w:val="both"/>
        <w:rPr>
          <w:rFonts w:ascii="Times New Roman" w:hAnsi="Times New Roman" w:cs="Times New Roman"/>
          <w:szCs w:val="28"/>
        </w:rPr>
      </w:pPr>
      <w:r>
        <w:rPr>
          <w:rFonts w:ascii="Times New Roman" w:hAnsi="Times New Roman" w:cs="Times New Roman"/>
          <w:szCs w:val="28"/>
        </w:rPr>
        <w:t>в течение десяти дней со дня поступления в Комиссию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поселения.</w:t>
      </w:r>
    </w:p>
    <w:p w14:paraId="2CCB3853">
      <w:pPr>
        <w:pStyle w:val="14"/>
        <w:widowControl/>
        <w:numPr>
          <w:ilvl w:val="1"/>
          <w:numId w:val="1"/>
        </w:numPr>
        <w:ind w:left="0" w:firstLine="567"/>
        <w:jc w:val="both"/>
        <w:rPr>
          <w:rFonts w:ascii="Times New Roman" w:hAnsi="Times New Roman" w:cs="Times New Roman"/>
          <w:szCs w:val="28"/>
        </w:rPr>
      </w:pPr>
      <w:r>
        <w:rPr>
          <w:rFonts w:ascii="Times New Roman" w:hAnsi="Times New Roman" w:cs="Times New Roman"/>
          <w:szCs w:val="28"/>
        </w:rPr>
        <w:t>Комиссия может выступать организатором общественных обсуждений или публичных слушаний при их проведении, в порядке и случаях, установленных законодательством,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w:t>
      </w:r>
    </w:p>
    <w:p w14:paraId="1A715E93">
      <w:pPr>
        <w:pStyle w:val="14"/>
        <w:widowControl/>
        <w:numPr>
          <w:ilvl w:val="1"/>
          <w:numId w:val="1"/>
        </w:numPr>
        <w:ind w:left="0" w:firstLine="567"/>
        <w:jc w:val="both"/>
        <w:rPr>
          <w:rFonts w:ascii="Times New Roman" w:hAnsi="Times New Roman" w:cs="Times New Roman"/>
          <w:szCs w:val="28"/>
        </w:rPr>
      </w:pPr>
      <w:r>
        <w:rPr>
          <w:rFonts w:ascii="Times New Roman" w:hAnsi="Times New Roman" w:cs="Times New Roman"/>
          <w:szCs w:val="28"/>
        </w:rPr>
        <w:t>Состав комиссии утверждается постановлением администрации поселения.</w:t>
      </w:r>
    </w:p>
    <w:p w14:paraId="1089EA93">
      <w:pPr>
        <w:pStyle w:val="14"/>
        <w:widowControl/>
        <w:numPr>
          <w:ilvl w:val="0"/>
          <w:numId w:val="1"/>
        </w:numPr>
        <w:spacing w:before="240"/>
        <w:ind w:left="0" w:firstLine="567"/>
        <w:jc w:val="center"/>
        <w:rPr>
          <w:rFonts w:ascii="Times New Roman" w:hAnsi="Times New Roman" w:cs="Times New Roman"/>
          <w:b/>
        </w:rPr>
      </w:pPr>
      <w:r>
        <w:rPr>
          <w:rFonts w:ascii="Times New Roman" w:hAnsi="Times New Roman" w:cs="Times New Roman"/>
          <w:b/>
        </w:rPr>
        <w:t>Деятельность Комиссии</w:t>
      </w:r>
    </w:p>
    <w:p w14:paraId="73957AB5">
      <w:pPr>
        <w:pStyle w:val="14"/>
        <w:widowControl/>
        <w:numPr>
          <w:ilvl w:val="1"/>
          <w:numId w:val="1"/>
        </w:numPr>
        <w:spacing w:before="120"/>
        <w:ind w:left="0" w:firstLine="567"/>
        <w:jc w:val="both"/>
        <w:rPr>
          <w:rFonts w:ascii="Times New Roman" w:hAnsi="Times New Roman" w:cs="Times New Roman"/>
          <w:b/>
        </w:rPr>
      </w:pPr>
      <w:r>
        <w:rPr>
          <w:rFonts w:ascii="Times New Roman" w:hAnsi="Times New Roman" w:cs="Times New Roman"/>
          <w:szCs w:val="28"/>
        </w:rPr>
        <w:t>Заседания Комиссии проводятся по мере необходимости, исходя из требований о соблюдении сроков рассмотрения поступивших заявлений, предложений и осуществления иных действий, установленных законодательством о градостроительной деятельности.</w:t>
      </w:r>
    </w:p>
    <w:p w14:paraId="684E0562">
      <w:pPr>
        <w:pStyle w:val="14"/>
        <w:widowControl/>
        <w:numPr>
          <w:ilvl w:val="1"/>
          <w:numId w:val="1"/>
        </w:numPr>
        <w:spacing w:before="120"/>
        <w:ind w:left="0" w:firstLine="567"/>
        <w:contextualSpacing/>
        <w:jc w:val="both"/>
        <w:rPr>
          <w:rFonts w:ascii="Times New Roman" w:hAnsi="Times New Roman" w:cs="Times New Roman"/>
          <w:b/>
        </w:rPr>
      </w:pPr>
      <w:r>
        <w:rPr>
          <w:rFonts w:ascii="Times New Roman" w:hAnsi="Times New Roman" w:cs="Times New Roman"/>
          <w:szCs w:val="28"/>
        </w:rPr>
        <w:t>Заседание комиссии правомочно, если на нем присутствует не менее 50% от общего числа членов Комиссии.</w:t>
      </w:r>
    </w:p>
    <w:p w14:paraId="52739584">
      <w:pPr>
        <w:pStyle w:val="14"/>
        <w:widowControl/>
        <w:numPr>
          <w:ilvl w:val="1"/>
          <w:numId w:val="1"/>
        </w:numPr>
        <w:spacing w:before="120"/>
        <w:ind w:left="0" w:firstLine="567"/>
        <w:contextualSpacing/>
        <w:jc w:val="both"/>
        <w:rPr>
          <w:rFonts w:ascii="Times New Roman" w:hAnsi="Times New Roman" w:cs="Times New Roman"/>
          <w:b/>
        </w:rPr>
      </w:pPr>
      <w:r>
        <w:rPr>
          <w:rFonts w:ascii="Times New Roman" w:hAnsi="Times New Roman" w:cs="Times New Roman"/>
          <w:szCs w:val="28"/>
        </w:rPr>
        <w:t>Решения на заседаниях Комиссии принимаются открытым голосованием, простым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14:paraId="58B1E0AC">
      <w:pPr>
        <w:pStyle w:val="14"/>
        <w:widowControl/>
        <w:numPr>
          <w:ilvl w:val="1"/>
          <w:numId w:val="1"/>
        </w:numPr>
        <w:spacing w:before="120"/>
        <w:ind w:left="0" w:firstLine="567"/>
        <w:contextualSpacing/>
        <w:jc w:val="both"/>
        <w:rPr>
          <w:rFonts w:ascii="Times New Roman" w:hAnsi="Times New Roman" w:cs="Times New Roman"/>
          <w:b/>
        </w:rPr>
      </w:pPr>
      <w:r>
        <w:rPr>
          <w:rFonts w:ascii="Times New Roman" w:hAnsi="Times New Roman" w:cs="Times New Roman"/>
          <w:szCs w:val="28"/>
        </w:rPr>
        <w:t>Заседания Комиссии оформляются протоколами. Протокол подписывается присутствующими на заседании членами Комиссии и утверждается председателем Комиссии. В протокол может вноситься особое мнение, высказанное на заседании любым членом Комиссии, относящееся к деятельности</w:t>
      </w:r>
      <w:r>
        <w:rPr>
          <w:rFonts w:ascii="Times New Roman" w:hAnsi="Times New Roman" w:cs="Times New Roman"/>
        </w:rPr>
        <w:t xml:space="preserve"> Комиссии.</w:t>
      </w:r>
    </w:p>
    <w:p w14:paraId="17676A94">
      <w:pPr>
        <w:pStyle w:val="14"/>
        <w:widowControl/>
        <w:numPr>
          <w:ilvl w:val="0"/>
          <w:numId w:val="1"/>
        </w:numPr>
        <w:spacing w:before="240"/>
        <w:ind w:left="358" w:hanging="74"/>
        <w:jc w:val="center"/>
        <w:rPr>
          <w:rFonts w:ascii="Times New Roman" w:hAnsi="Times New Roman" w:cs="Times New Roman"/>
          <w:b/>
        </w:rPr>
      </w:pPr>
      <w:r>
        <w:rPr>
          <w:rFonts w:ascii="Times New Roman" w:hAnsi="Times New Roman" w:cs="Times New Roman"/>
          <w:b/>
        </w:rPr>
        <w:t>Права и обязанности Комиссии</w:t>
      </w:r>
    </w:p>
    <w:p w14:paraId="1DF9A8E5">
      <w:pPr>
        <w:pStyle w:val="14"/>
        <w:widowControl/>
        <w:numPr>
          <w:ilvl w:val="1"/>
          <w:numId w:val="1"/>
        </w:numPr>
        <w:spacing w:before="120"/>
        <w:ind w:left="641" w:hanging="74"/>
        <w:jc w:val="both"/>
        <w:rPr>
          <w:rFonts w:ascii="Times New Roman" w:hAnsi="Times New Roman" w:cs="Times New Roman"/>
          <w:b/>
        </w:rPr>
      </w:pPr>
      <w:r>
        <w:rPr>
          <w:rFonts w:ascii="Times New Roman" w:hAnsi="Times New Roman" w:cs="Times New Roman"/>
        </w:rPr>
        <w:t>Комиссия обязана:</w:t>
      </w:r>
    </w:p>
    <w:p w14:paraId="279AA244">
      <w:pPr>
        <w:pStyle w:val="14"/>
        <w:ind w:firstLine="567"/>
        <w:jc w:val="both"/>
        <w:rPr>
          <w:rFonts w:ascii="Times New Roman" w:hAnsi="Times New Roman" w:cs="Times New Roman"/>
        </w:rPr>
      </w:pPr>
      <w:r>
        <w:rPr>
          <w:rFonts w:ascii="Times New Roman" w:hAnsi="Times New Roman" w:cs="Times New Roman"/>
        </w:rPr>
        <w:t>обеспечивать гласность при принятии решений по вопросам градостроительной деятельности, в том числе путем предоставления всем заинтересованным лицам возможности доступа к имеющейся информации, а также возможности высказывания по вопросам, имеющим отношение к деятельности комиссии;</w:t>
      </w:r>
    </w:p>
    <w:p w14:paraId="63B77C31">
      <w:pPr>
        <w:pStyle w:val="14"/>
        <w:ind w:firstLine="567"/>
        <w:jc w:val="both"/>
        <w:rPr>
          <w:rFonts w:ascii="Times New Roman" w:hAnsi="Times New Roman" w:cs="Times New Roman"/>
        </w:rPr>
      </w:pPr>
      <w:r>
        <w:rPr>
          <w:rFonts w:ascii="Times New Roman" w:hAnsi="Times New Roman" w:cs="Times New Roman"/>
        </w:rPr>
        <w:t>соблюдать обеспечение защиты прав и свобод человека и гражданина при обработке персональных данных заявителей;</w:t>
      </w:r>
    </w:p>
    <w:p w14:paraId="298CE642">
      <w:pPr>
        <w:pStyle w:val="14"/>
        <w:ind w:firstLine="567"/>
        <w:jc w:val="both"/>
        <w:rPr>
          <w:rFonts w:ascii="Times New Roman" w:hAnsi="Times New Roman" w:cs="Times New Roman"/>
        </w:rPr>
      </w:pPr>
      <w:r>
        <w:rPr>
          <w:rFonts w:ascii="Times New Roman" w:hAnsi="Times New Roman" w:cs="Times New Roman"/>
        </w:rPr>
        <w:t>предоставлять по запросу заинтересованных лиц копии протоколов заседаний комиссии.</w:t>
      </w:r>
    </w:p>
    <w:p w14:paraId="4F938FD9">
      <w:pPr>
        <w:pStyle w:val="14"/>
        <w:widowControl/>
        <w:numPr>
          <w:ilvl w:val="1"/>
          <w:numId w:val="1"/>
        </w:numPr>
        <w:spacing w:before="120"/>
        <w:ind w:left="641" w:hanging="74"/>
        <w:jc w:val="both"/>
        <w:rPr>
          <w:rFonts w:ascii="Times New Roman" w:hAnsi="Times New Roman" w:cs="Times New Roman"/>
        </w:rPr>
      </w:pPr>
      <w:r>
        <w:rPr>
          <w:rFonts w:ascii="Times New Roman" w:hAnsi="Times New Roman" w:cs="Times New Roman"/>
        </w:rPr>
        <w:t>Комиссия вправе:</w:t>
      </w:r>
    </w:p>
    <w:p w14:paraId="60C2A9FE">
      <w:pPr>
        <w:pStyle w:val="14"/>
        <w:ind w:firstLine="567"/>
        <w:jc w:val="both"/>
        <w:rPr>
          <w:rFonts w:ascii="Times New Roman" w:hAnsi="Times New Roman" w:cs="Times New Roman"/>
        </w:rPr>
      </w:pPr>
      <w:r>
        <w:rPr>
          <w:rFonts w:ascii="Times New Roman" w:hAnsi="Times New Roman" w:cs="Times New Roman"/>
        </w:rPr>
        <w:t>требовать от органов местного самоуправления предоставления официальных заключений, иных материалов, по вопросам, относящимся к рассматриваемым на общественных обсуждениях или публичных слушаниях;</w:t>
      </w:r>
    </w:p>
    <w:p w14:paraId="386E9903">
      <w:pPr>
        <w:pStyle w:val="14"/>
        <w:ind w:firstLine="567"/>
        <w:jc w:val="both"/>
        <w:rPr>
          <w:rFonts w:ascii="Times New Roman" w:hAnsi="Times New Roman" w:cs="Times New Roman"/>
        </w:rPr>
      </w:pPr>
      <w:r>
        <w:rPr>
          <w:rFonts w:ascii="Times New Roman" w:hAnsi="Times New Roman" w:cs="Times New Roman"/>
        </w:rPr>
        <w:t>привлекать независимых экспертов и специалистов к работе по подготовке необходимых заключений и рекомендаций;</w:t>
      </w:r>
    </w:p>
    <w:p w14:paraId="3F0A7605">
      <w:pPr>
        <w:pStyle w:val="14"/>
        <w:ind w:firstLine="567"/>
        <w:jc w:val="both"/>
        <w:rPr>
          <w:rFonts w:ascii="Times New Roman" w:hAnsi="Times New Roman" w:cs="Times New Roman"/>
        </w:rPr>
      </w:pPr>
      <w:r>
        <w:rPr>
          <w:rFonts w:ascii="Times New Roman" w:hAnsi="Times New Roman" w:cs="Times New Roman"/>
        </w:rPr>
        <w:t>направлять в администрацию поселения материалы о своей деятельности для публикации на официальном сайте муниципального образования.</w:t>
      </w:r>
    </w:p>
    <w:p w14:paraId="4E7547E9">
      <w:pPr>
        <w:pStyle w:val="14"/>
        <w:jc w:val="center"/>
        <w:rPr>
          <w:rFonts w:ascii="Times New Roman" w:hAnsi="Times New Roman" w:cs="Times New Roman"/>
          <w:b/>
        </w:rPr>
      </w:pPr>
      <w:r>
        <w:rPr>
          <w:rFonts w:ascii="Times New Roman" w:hAnsi="Times New Roman" w:cs="Times New Roman"/>
          <w:b/>
        </w:rPr>
        <w:t>Права и обязанности председателя Комиссии</w:t>
      </w:r>
    </w:p>
    <w:p w14:paraId="44E89EDA">
      <w:pPr>
        <w:pStyle w:val="14"/>
        <w:rPr>
          <w:rFonts w:ascii="Times New Roman" w:hAnsi="Times New Roman" w:cs="Times New Roman"/>
        </w:rPr>
      </w:pPr>
      <w:r>
        <w:rPr>
          <w:rFonts w:ascii="Times New Roman" w:hAnsi="Times New Roman" w:cs="Times New Roman"/>
        </w:rPr>
        <w:t>Председатель Комиссии обязан:</w:t>
      </w:r>
    </w:p>
    <w:p w14:paraId="7807CEB0">
      <w:pPr>
        <w:pStyle w:val="14"/>
        <w:ind w:firstLine="567"/>
        <w:jc w:val="both"/>
        <w:rPr>
          <w:rFonts w:ascii="Times New Roman" w:hAnsi="Times New Roman" w:cs="Times New Roman"/>
        </w:rPr>
      </w:pPr>
      <w:r>
        <w:rPr>
          <w:rFonts w:ascii="Times New Roman" w:hAnsi="Times New Roman" w:cs="Times New Roman"/>
        </w:rPr>
        <w:t>руководить, организовывать и контролировать деятельность Комиссии;</w:t>
      </w:r>
    </w:p>
    <w:p w14:paraId="605EFC7B">
      <w:pPr>
        <w:pStyle w:val="14"/>
        <w:ind w:firstLine="567"/>
        <w:jc w:val="both"/>
        <w:rPr>
          <w:rFonts w:ascii="Times New Roman" w:hAnsi="Times New Roman" w:cs="Times New Roman"/>
        </w:rPr>
      </w:pPr>
      <w:r>
        <w:rPr>
          <w:rFonts w:ascii="Times New Roman" w:hAnsi="Times New Roman" w:cs="Times New Roman"/>
        </w:rPr>
        <w:t>утверждать протоколы заседаний Комиссии;</w:t>
      </w:r>
    </w:p>
    <w:p w14:paraId="454E738E">
      <w:pPr>
        <w:pStyle w:val="14"/>
        <w:ind w:firstLine="567"/>
        <w:jc w:val="both"/>
        <w:rPr>
          <w:rFonts w:ascii="Times New Roman" w:hAnsi="Times New Roman" w:cs="Times New Roman"/>
        </w:rPr>
      </w:pPr>
      <w:r>
        <w:rPr>
          <w:rFonts w:ascii="Times New Roman" w:hAnsi="Times New Roman" w:cs="Times New Roman"/>
        </w:rPr>
        <w:t>утверждать план мероприятий деятельности комиссии при необходимости планирования этапов деятельности;</w:t>
      </w:r>
    </w:p>
    <w:p w14:paraId="600F4B74">
      <w:pPr>
        <w:pStyle w:val="14"/>
        <w:ind w:firstLine="567"/>
        <w:jc w:val="both"/>
        <w:rPr>
          <w:rFonts w:ascii="Times New Roman" w:hAnsi="Times New Roman" w:cs="Times New Roman"/>
        </w:rPr>
      </w:pPr>
      <w:r>
        <w:rPr>
          <w:rFonts w:ascii="Times New Roman" w:hAnsi="Times New Roman" w:cs="Times New Roman"/>
        </w:rPr>
        <w:t>назначать даты очередных заседаний Комиссии;</w:t>
      </w:r>
    </w:p>
    <w:p w14:paraId="7F4CF196">
      <w:pPr>
        <w:pStyle w:val="14"/>
        <w:ind w:firstLine="567"/>
        <w:jc w:val="both"/>
        <w:rPr>
          <w:rFonts w:ascii="Times New Roman" w:hAnsi="Times New Roman" w:cs="Times New Roman"/>
        </w:rPr>
      </w:pPr>
      <w:r>
        <w:rPr>
          <w:rFonts w:ascii="Times New Roman" w:hAnsi="Times New Roman" w:cs="Times New Roman"/>
        </w:rPr>
        <w:t>назначать даты внеочередных заседаний Комиссии при поступлении предложений от заявителей;</w:t>
      </w:r>
    </w:p>
    <w:p w14:paraId="2DFB45DD">
      <w:pPr>
        <w:pStyle w:val="14"/>
        <w:ind w:firstLine="567"/>
        <w:jc w:val="both"/>
        <w:rPr>
          <w:rFonts w:ascii="Times New Roman" w:hAnsi="Times New Roman" w:cs="Times New Roman"/>
        </w:rPr>
      </w:pPr>
      <w:r>
        <w:rPr>
          <w:rFonts w:ascii="Times New Roman" w:hAnsi="Times New Roman" w:cs="Times New Roman"/>
        </w:rPr>
        <w:t>формировать повестки дня заседаний Комиссии;</w:t>
      </w:r>
    </w:p>
    <w:p w14:paraId="1DB33F9E">
      <w:pPr>
        <w:pStyle w:val="14"/>
        <w:ind w:firstLine="567"/>
        <w:jc w:val="both"/>
        <w:rPr>
          <w:rFonts w:ascii="Times New Roman" w:hAnsi="Times New Roman" w:cs="Times New Roman"/>
        </w:rPr>
      </w:pPr>
      <w:r>
        <w:rPr>
          <w:rFonts w:ascii="Times New Roman" w:hAnsi="Times New Roman" w:cs="Times New Roman"/>
        </w:rPr>
        <w:t>проводить заседания Комиссии;</w:t>
      </w:r>
    </w:p>
    <w:p w14:paraId="14A451A2">
      <w:pPr>
        <w:pStyle w:val="14"/>
        <w:ind w:firstLine="567"/>
        <w:jc w:val="both"/>
        <w:rPr>
          <w:rFonts w:ascii="Times New Roman" w:hAnsi="Times New Roman" w:cs="Times New Roman"/>
        </w:rPr>
      </w:pPr>
      <w:r>
        <w:rPr>
          <w:rFonts w:ascii="Times New Roman" w:hAnsi="Times New Roman" w:cs="Times New Roman"/>
        </w:rPr>
        <w:t>обеспечивать своевременное рассмотрение Комиссией поступивших предложений (текстовых и графических материалов, документов, схем и т.д.) по градостроительной деятельности, а также представлять имеющуюся информацию об актуальности данных материалов;</w:t>
      </w:r>
    </w:p>
    <w:p w14:paraId="0BDAACC0">
      <w:pPr>
        <w:pStyle w:val="14"/>
        <w:ind w:firstLine="567"/>
        <w:jc w:val="both"/>
        <w:rPr>
          <w:rFonts w:ascii="Times New Roman" w:hAnsi="Times New Roman" w:cs="Times New Roman"/>
        </w:rPr>
      </w:pPr>
      <w:r>
        <w:rPr>
          <w:rFonts w:ascii="Times New Roman" w:hAnsi="Times New Roman" w:cs="Times New Roman"/>
        </w:rPr>
        <w:t>своевременно направлять заключения и иные документы, принятые Комиссией, в органы местного самоуправления поселения;</w:t>
      </w:r>
    </w:p>
    <w:p w14:paraId="4D64372E">
      <w:pPr>
        <w:pStyle w:val="14"/>
        <w:ind w:firstLine="567"/>
        <w:jc w:val="both"/>
        <w:rPr>
          <w:rFonts w:ascii="Times New Roman" w:hAnsi="Times New Roman" w:cs="Times New Roman"/>
        </w:rPr>
      </w:pPr>
      <w:r>
        <w:rPr>
          <w:rFonts w:ascii="Times New Roman" w:hAnsi="Times New Roman" w:cs="Times New Roman"/>
        </w:rPr>
        <w:t>распределять обязанности между членами Комиссии;</w:t>
      </w:r>
    </w:p>
    <w:p w14:paraId="5D0A1BD3">
      <w:pPr>
        <w:pStyle w:val="14"/>
        <w:ind w:firstLine="567"/>
        <w:jc w:val="both"/>
        <w:rPr>
          <w:rFonts w:ascii="Times New Roman" w:hAnsi="Times New Roman" w:cs="Times New Roman"/>
        </w:rPr>
      </w:pPr>
      <w:r>
        <w:rPr>
          <w:rFonts w:ascii="Times New Roman" w:hAnsi="Times New Roman" w:cs="Times New Roman"/>
        </w:rPr>
        <w:t>обобщать и выносить на голосование замечания, предложения и дополнения к рассматриваемым предложениям всех участников заседания, с последующим внесением в протокол.</w:t>
      </w:r>
    </w:p>
    <w:p w14:paraId="441B4C5A">
      <w:pPr>
        <w:pStyle w:val="14"/>
        <w:widowControl/>
        <w:numPr>
          <w:ilvl w:val="1"/>
          <w:numId w:val="1"/>
        </w:numPr>
        <w:spacing w:before="120"/>
        <w:ind w:left="641" w:hanging="74"/>
        <w:jc w:val="both"/>
        <w:rPr>
          <w:rFonts w:ascii="Times New Roman" w:hAnsi="Times New Roman" w:cs="Times New Roman"/>
        </w:rPr>
      </w:pPr>
      <w:r>
        <w:rPr>
          <w:rFonts w:ascii="Times New Roman" w:hAnsi="Times New Roman" w:cs="Times New Roman"/>
        </w:rPr>
        <w:t>Председатель комиссии имеет право:</w:t>
      </w:r>
    </w:p>
    <w:p w14:paraId="11C358F5">
      <w:pPr>
        <w:pStyle w:val="14"/>
        <w:ind w:firstLine="567"/>
        <w:jc w:val="both"/>
        <w:rPr>
          <w:rFonts w:ascii="Times New Roman" w:hAnsi="Times New Roman" w:cs="Times New Roman"/>
        </w:rPr>
      </w:pPr>
      <w:r>
        <w:rPr>
          <w:rFonts w:ascii="Times New Roman" w:hAnsi="Times New Roman" w:cs="Times New Roman"/>
        </w:rPr>
        <w:t>созывать внеочередное заседание Комиссии;</w:t>
      </w:r>
    </w:p>
    <w:p w14:paraId="78FC0EEF">
      <w:pPr>
        <w:pStyle w:val="14"/>
        <w:ind w:firstLine="567"/>
        <w:jc w:val="both"/>
        <w:rPr>
          <w:rFonts w:ascii="Times New Roman" w:hAnsi="Times New Roman" w:cs="Times New Roman"/>
        </w:rPr>
      </w:pPr>
      <w:r>
        <w:rPr>
          <w:rFonts w:ascii="Times New Roman" w:hAnsi="Times New Roman" w:cs="Times New Roman"/>
        </w:rPr>
        <w:t>требовать своевременного выполнения членами Комиссии решений, принятых на заседаниях Комиссии;</w:t>
      </w:r>
    </w:p>
    <w:p w14:paraId="21925B3E">
      <w:pPr>
        <w:pStyle w:val="14"/>
        <w:ind w:firstLine="567"/>
        <w:jc w:val="both"/>
        <w:rPr>
          <w:rFonts w:ascii="Times New Roman" w:hAnsi="Times New Roman" w:cs="Times New Roman"/>
        </w:rPr>
      </w:pPr>
      <w:r>
        <w:rPr>
          <w:rFonts w:ascii="Times New Roman" w:hAnsi="Times New Roman" w:cs="Times New Roman"/>
        </w:rPr>
        <w:t>вносить дополнения в план мероприятий в целях решения вопросов, возникающих в ходе деятельности Комиссии;</w:t>
      </w:r>
    </w:p>
    <w:p w14:paraId="11DB5575">
      <w:pPr>
        <w:pStyle w:val="14"/>
        <w:ind w:firstLine="567"/>
        <w:jc w:val="both"/>
        <w:rPr>
          <w:rFonts w:ascii="Times New Roman" w:hAnsi="Times New Roman" w:cs="Times New Roman"/>
        </w:rPr>
      </w:pPr>
      <w:r>
        <w:rPr>
          <w:rFonts w:ascii="Times New Roman" w:hAnsi="Times New Roman" w:cs="Times New Roman"/>
        </w:rPr>
        <w:t>снимать с обсуждения вопросы, не относящиеся к утвержденной повестке дня;</w:t>
      </w:r>
    </w:p>
    <w:p w14:paraId="001FAF02">
      <w:pPr>
        <w:pStyle w:val="14"/>
        <w:ind w:firstLine="567"/>
        <w:jc w:val="both"/>
        <w:rPr>
          <w:rFonts w:ascii="Times New Roman" w:hAnsi="Times New Roman" w:cs="Times New Roman"/>
        </w:rPr>
      </w:pPr>
      <w:r>
        <w:rPr>
          <w:rFonts w:ascii="Times New Roman" w:hAnsi="Times New Roman" w:cs="Times New Roman"/>
        </w:rPr>
        <w:t>привлекать специалистов и (или) экспертов, обладающих специальными знаниями в области градостроительной деятельности, для разъяснения вопросов, рассматриваемых Комиссией при принятии решения по поступившим предложениям;</w:t>
      </w:r>
    </w:p>
    <w:p w14:paraId="0C1072F6">
      <w:pPr>
        <w:pStyle w:val="14"/>
        <w:ind w:firstLine="567"/>
        <w:jc w:val="both"/>
        <w:rPr>
          <w:rFonts w:ascii="Times New Roman" w:hAnsi="Times New Roman" w:cs="Times New Roman"/>
        </w:rPr>
      </w:pPr>
      <w:r>
        <w:rPr>
          <w:rFonts w:ascii="Times New Roman" w:hAnsi="Times New Roman" w:cs="Times New Roman"/>
        </w:rPr>
        <w:t>обращаться в органы местного самоуправления поселения с требованием предоставления необходимых для работы Комиссии документов, материалов и иного содействия при проведении мероприятий, связанных с деятельностью комиссии;</w:t>
      </w:r>
    </w:p>
    <w:p w14:paraId="7BBF9188">
      <w:pPr>
        <w:pStyle w:val="14"/>
        <w:ind w:firstLine="567"/>
        <w:jc w:val="both"/>
        <w:rPr>
          <w:rFonts w:ascii="Times New Roman" w:hAnsi="Times New Roman" w:cs="Times New Roman"/>
        </w:rPr>
      </w:pPr>
      <w:r>
        <w:rPr>
          <w:rFonts w:ascii="Times New Roman" w:hAnsi="Times New Roman" w:cs="Times New Roman"/>
        </w:rPr>
        <w:t>направлять предложения главе администрации поселения в отношении состава Комиссии, в том числе и об исключении членов комиссии при неучастии их в заседаниях комиссии более трех раз.</w:t>
      </w:r>
    </w:p>
    <w:p w14:paraId="27AE1628">
      <w:pPr>
        <w:pStyle w:val="14"/>
        <w:widowControl/>
        <w:numPr>
          <w:ilvl w:val="0"/>
          <w:numId w:val="1"/>
        </w:numPr>
        <w:spacing w:before="240"/>
        <w:ind w:left="358" w:hanging="74"/>
        <w:jc w:val="center"/>
        <w:rPr>
          <w:rFonts w:ascii="Times New Roman" w:hAnsi="Times New Roman" w:cs="Times New Roman"/>
          <w:b/>
        </w:rPr>
      </w:pPr>
      <w:r>
        <w:rPr>
          <w:rFonts w:ascii="Times New Roman" w:hAnsi="Times New Roman" w:cs="Times New Roman"/>
          <w:b/>
        </w:rPr>
        <w:t>Права и обязанности заместителя председателя Комиссии.</w:t>
      </w:r>
    </w:p>
    <w:p w14:paraId="5820120F">
      <w:pPr>
        <w:pStyle w:val="14"/>
        <w:widowControl/>
        <w:numPr>
          <w:ilvl w:val="1"/>
          <w:numId w:val="1"/>
        </w:numPr>
        <w:spacing w:before="120"/>
        <w:ind w:left="641" w:hanging="74"/>
        <w:jc w:val="both"/>
        <w:rPr>
          <w:rFonts w:ascii="Times New Roman" w:hAnsi="Times New Roman" w:cs="Times New Roman"/>
          <w:b/>
        </w:rPr>
      </w:pPr>
      <w:r>
        <w:rPr>
          <w:rFonts w:ascii="Times New Roman" w:hAnsi="Times New Roman" w:cs="Times New Roman"/>
        </w:rPr>
        <w:t>Заместитель председателя комиссии обязан:</w:t>
      </w:r>
    </w:p>
    <w:p w14:paraId="3B74B1C6">
      <w:pPr>
        <w:pStyle w:val="14"/>
        <w:ind w:firstLine="567"/>
        <w:jc w:val="both"/>
        <w:rPr>
          <w:rFonts w:ascii="Times New Roman" w:hAnsi="Times New Roman" w:cs="Times New Roman"/>
        </w:rPr>
      </w:pPr>
      <w:r>
        <w:rPr>
          <w:rFonts w:ascii="Times New Roman" w:hAnsi="Times New Roman" w:cs="Times New Roman"/>
        </w:rPr>
        <w:t>исполнять обязанности председателя Комиссии в случае отсутствия председателя Комиссии;</w:t>
      </w:r>
    </w:p>
    <w:p w14:paraId="49202186">
      <w:pPr>
        <w:pStyle w:val="14"/>
        <w:ind w:firstLine="567"/>
        <w:jc w:val="both"/>
        <w:rPr>
          <w:rFonts w:ascii="Times New Roman" w:hAnsi="Times New Roman" w:cs="Times New Roman"/>
        </w:rPr>
      </w:pPr>
      <w:r>
        <w:rPr>
          <w:rFonts w:ascii="Times New Roman" w:hAnsi="Times New Roman" w:cs="Times New Roman"/>
        </w:rPr>
        <w:t>организовывать проведение заседаний Комиссии;</w:t>
      </w:r>
    </w:p>
    <w:p w14:paraId="4A611451">
      <w:pPr>
        <w:pStyle w:val="14"/>
        <w:ind w:firstLine="567"/>
        <w:jc w:val="both"/>
        <w:rPr>
          <w:rFonts w:ascii="Times New Roman" w:hAnsi="Times New Roman" w:cs="Times New Roman"/>
        </w:rPr>
      </w:pPr>
      <w:r>
        <w:rPr>
          <w:rFonts w:ascii="Times New Roman" w:hAnsi="Times New Roman" w:cs="Times New Roman"/>
        </w:rPr>
        <w:t>доводить до членов Комиссии предложения, поступившие в Комиссию, не менее, чем за три рабочих дня до заседания Комиссии;</w:t>
      </w:r>
    </w:p>
    <w:p w14:paraId="7FBE1C41">
      <w:pPr>
        <w:pStyle w:val="14"/>
        <w:ind w:firstLine="567"/>
        <w:jc w:val="both"/>
        <w:rPr>
          <w:rFonts w:ascii="Times New Roman" w:hAnsi="Times New Roman" w:cs="Times New Roman"/>
        </w:rPr>
      </w:pPr>
      <w:r>
        <w:rPr>
          <w:rFonts w:ascii="Times New Roman" w:hAnsi="Times New Roman" w:cs="Times New Roman"/>
        </w:rPr>
        <w:t>контролировать правильность и своевременность подготовки секретарем Комиссии протоколов заседаний Комиссии, в том числе с изложением особых мнений, высказанных на заседаниях членами Комиссии.</w:t>
      </w:r>
    </w:p>
    <w:p w14:paraId="7C28A9FC">
      <w:pPr>
        <w:pStyle w:val="14"/>
        <w:widowControl/>
        <w:numPr>
          <w:ilvl w:val="1"/>
          <w:numId w:val="1"/>
        </w:numPr>
        <w:spacing w:before="120"/>
        <w:ind w:left="641" w:hanging="74"/>
        <w:jc w:val="both"/>
        <w:rPr>
          <w:rFonts w:ascii="Times New Roman" w:hAnsi="Times New Roman" w:cs="Times New Roman"/>
        </w:rPr>
      </w:pPr>
      <w:r>
        <w:rPr>
          <w:rFonts w:ascii="Times New Roman" w:hAnsi="Times New Roman" w:cs="Times New Roman"/>
        </w:rPr>
        <w:t>Заместитель председателя Комиссии имеет право:</w:t>
      </w:r>
    </w:p>
    <w:p w14:paraId="683B21CD">
      <w:pPr>
        <w:pStyle w:val="14"/>
        <w:ind w:firstLine="567"/>
        <w:jc w:val="both"/>
        <w:rPr>
          <w:rFonts w:ascii="Times New Roman" w:hAnsi="Times New Roman" w:cs="Times New Roman"/>
        </w:rPr>
      </w:pPr>
      <w:r>
        <w:rPr>
          <w:rFonts w:ascii="Times New Roman" w:hAnsi="Times New Roman" w:cs="Times New Roman"/>
        </w:rPr>
        <w:t>принимать участие в разработке плана мероприятий Комиссии;</w:t>
      </w:r>
    </w:p>
    <w:p w14:paraId="785E71B0">
      <w:pPr>
        <w:pStyle w:val="14"/>
        <w:ind w:firstLine="567"/>
        <w:jc w:val="both"/>
        <w:rPr>
          <w:rFonts w:ascii="Times New Roman" w:hAnsi="Times New Roman" w:cs="Times New Roman"/>
        </w:rPr>
      </w:pPr>
      <w:r>
        <w:rPr>
          <w:rFonts w:ascii="Times New Roman" w:hAnsi="Times New Roman" w:cs="Times New Roman"/>
        </w:rPr>
        <w:t>вносить предложения по деятельности Комиссии председателю.</w:t>
      </w:r>
    </w:p>
    <w:p w14:paraId="6C632D21">
      <w:pPr>
        <w:pStyle w:val="14"/>
        <w:widowControl/>
        <w:numPr>
          <w:ilvl w:val="0"/>
          <w:numId w:val="1"/>
        </w:numPr>
        <w:spacing w:before="240"/>
        <w:ind w:left="358" w:hanging="74"/>
        <w:jc w:val="center"/>
        <w:rPr>
          <w:rFonts w:ascii="Times New Roman" w:hAnsi="Times New Roman" w:cs="Times New Roman"/>
          <w:b/>
        </w:rPr>
      </w:pPr>
      <w:r>
        <w:rPr>
          <w:rFonts w:ascii="Times New Roman" w:hAnsi="Times New Roman" w:cs="Times New Roman"/>
          <w:b/>
        </w:rPr>
        <w:t>Права и обязанности секретаря Комиссии:</w:t>
      </w:r>
    </w:p>
    <w:p w14:paraId="504649F5">
      <w:pPr>
        <w:pStyle w:val="14"/>
        <w:widowControl/>
        <w:numPr>
          <w:ilvl w:val="1"/>
          <w:numId w:val="1"/>
        </w:numPr>
        <w:spacing w:before="120"/>
        <w:ind w:left="641" w:hanging="74"/>
        <w:jc w:val="both"/>
        <w:rPr>
          <w:rFonts w:ascii="Times New Roman" w:hAnsi="Times New Roman" w:cs="Times New Roman"/>
          <w:b/>
        </w:rPr>
      </w:pPr>
      <w:r>
        <w:rPr>
          <w:rFonts w:ascii="Times New Roman" w:hAnsi="Times New Roman" w:cs="Times New Roman"/>
        </w:rPr>
        <w:t>Секретарь Комиссии обязан:</w:t>
      </w:r>
    </w:p>
    <w:p w14:paraId="16DB576E">
      <w:pPr>
        <w:pStyle w:val="14"/>
        <w:ind w:firstLine="567"/>
        <w:jc w:val="both"/>
        <w:rPr>
          <w:rFonts w:ascii="Times New Roman" w:hAnsi="Times New Roman" w:cs="Times New Roman"/>
        </w:rPr>
      </w:pPr>
      <w:r>
        <w:rPr>
          <w:rFonts w:ascii="Times New Roman" w:hAnsi="Times New Roman" w:cs="Times New Roman"/>
        </w:rPr>
        <w:t>осуществлять сбор замечаний, предложений и документов, поступивших в Комиссию;</w:t>
      </w:r>
    </w:p>
    <w:p w14:paraId="26B5B571">
      <w:pPr>
        <w:pStyle w:val="14"/>
        <w:ind w:firstLine="567"/>
        <w:jc w:val="both"/>
        <w:rPr>
          <w:rFonts w:ascii="Times New Roman" w:hAnsi="Times New Roman" w:cs="Times New Roman"/>
        </w:rPr>
      </w:pPr>
      <w:r>
        <w:rPr>
          <w:rFonts w:ascii="Times New Roman" w:hAnsi="Times New Roman" w:cs="Times New Roman"/>
        </w:rPr>
        <w:t>незамедлительно при поступлении замечаний и предложений предоставлять их на рассмотрение председателю Комиссии;</w:t>
      </w:r>
    </w:p>
    <w:p w14:paraId="22090388">
      <w:pPr>
        <w:pStyle w:val="14"/>
        <w:ind w:firstLine="567"/>
        <w:jc w:val="both"/>
        <w:rPr>
          <w:rFonts w:ascii="Times New Roman" w:hAnsi="Times New Roman" w:cs="Times New Roman"/>
        </w:rPr>
      </w:pPr>
      <w:r>
        <w:rPr>
          <w:rFonts w:ascii="Times New Roman" w:hAnsi="Times New Roman" w:cs="Times New Roman"/>
        </w:rPr>
        <w:t>извещать всех членов Комиссии о дате заседания и предоставлять замечания и предложения для ознакомления не позднее чем за три дня до даты заседания;</w:t>
      </w:r>
    </w:p>
    <w:p w14:paraId="3411C89C">
      <w:pPr>
        <w:pStyle w:val="14"/>
        <w:ind w:firstLine="567"/>
        <w:jc w:val="both"/>
        <w:rPr>
          <w:rFonts w:ascii="Times New Roman" w:hAnsi="Times New Roman" w:cs="Times New Roman"/>
        </w:rPr>
      </w:pPr>
      <w:r>
        <w:rPr>
          <w:rFonts w:ascii="Times New Roman" w:hAnsi="Times New Roman" w:cs="Times New Roman"/>
        </w:rPr>
        <w:t>вести и своевременно оформлять протоколы заседаний Комиссии;</w:t>
      </w:r>
    </w:p>
    <w:p w14:paraId="4631AA4C">
      <w:pPr>
        <w:pStyle w:val="14"/>
        <w:ind w:firstLine="567"/>
        <w:jc w:val="both"/>
        <w:rPr>
          <w:rFonts w:ascii="Times New Roman" w:hAnsi="Times New Roman" w:cs="Times New Roman"/>
        </w:rPr>
      </w:pPr>
      <w:r>
        <w:rPr>
          <w:rFonts w:ascii="Times New Roman" w:hAnsi="Times New Roman" w:cs="Times New Roman"/>
        </w:rPr>
        <w:t>представлять протоколы для утверждения председателю и для подписания членам Комиссии не позднее трех дней после проведения заседания;</w:t>
      </w:r>
    </w:p>
    <w:p w14:paraId="4C99228B">
      <w:pPr>
        <w:pStyle w:val="14"/>
        <w:ind w:firstLine="567"/>
        <w:jc w:val="both"/>
        <w:rPr>
          <w:rFonts w:ascii="Times New Roman" w:hAnsi="Times New Roman" w:cs="Times New Roman"/>
        </w:rPr>
      </w:pPr>
      <w:r>
        <w:rPr>
          <w:rFonts w:ascii="Times New Roman" w:hAnsi="Times New Roman" w:cs="Times New Roman"/>
        </w:rPr>
        <w:t>оформлять заключения по итогам рассмотрения предложений, на основании протоколов заседания Комиссии, незамедлительно передавать их на утверждение председателю;</w:t>
      </w:r>
    </w:p>
    <w:p w14:paraId="7465304B">
      <w:pPr>
        <w:pStyle w:val="14"/>
        <w:ind w:firstLine="567"/>
        <w:jc w:val="both"/>
        <w:rPr>
          <w:rFonts w:ascii="Times New Roman" w:hAnsi="Times New Roman" w:cs="Times New Roman"/>
        </w:rPr>
      </w:pPr>
      <w:r>
        <w:rPr>
          <w:rFonts w:ascii="Times New Roman" w:hAnsi="Times New Roman" w:cs="Times New Roman"/>
        </w:rPr>
        <w:t>организовывать направление заключений и документов, принятых Комиссией и иных документов в органы местного самоуправления поселения в установленный срок и контролировать их получение.</w:t>
      </w:r>
    </w:p>
    <w:p w14:paraId="21B98330">
      <w:pPr>
        <w:pStyle w:val="14"/>
        <w:widowControl/>
        <w:numPr>
          <w:ilvl w:val="1"/>
          <w:numId w:val="1"/>
        </w:numPr>
        <w:spacing w:before="120"/>
        <w:jc w:val="both"/>
        <w:rPr>
          <w:rFonts w:ascii="Times New Roman" w:hAnsi="Times New Roman" w:cs="Times New Roman"/>
        </w:rPr>
      </w:pPr>
      <w:r>
        <w:rPr>
          <w:rFonts w:ascii="Times New Roman" w:hAnsi="Times New Roman" w:cs="Times New Roman"/>
        </w:rPr>
        <w:t>Секретарь Комиссии имеет право:</w:t>
      </w:r>
    </w:p>
    <w:p w14:paraId="0E28FB21">
      <w:pPr>
        <w:pStyle w:val="14"/>
        <w:ind w:firstLine="567"/>
        <w:jc w:val="both"/>
        <w:rPr>
          <w:rFonts w:ascii="Times New Roman" w:hAnsi="Times New Roman" w:cs="Times New Roman"/>
        </w:rPr>
      </w:pPr>
      <w:r>
        <w:rPr>
          <w:rFonts w:ascii="Times New Roman" w:hAnsi="Times New Roman" w:cs="Times New Roman"/>
        </w:rPr>
        <w:t>вносить предложения по деятельности Комиссии председателю;</w:t>
      </w:r>
    </w:p>
    <w:p w14:paraId="19303B4D">
      <w:pPr>
        <w:pStyle w:val="14"/>
        <w:ind w:firstLine="567"/>
        <w:jc w:val="both"/>
        <w:rPr>
          <w:rFonts w:ascii="Times New Roman" w:hAnsi="Times New Roman" w:cs="Times New Roman"/>
        </w:rPr>
      </w:pPr>
      <w:r>
        <w:rPr>
          <w:rFonts w:ascii="Times New Roman" w:hAnsi="Times New Roman" w:cs="Times New Roman"/>
        </w:rPr>
        <w:t>обращаться в органы местного самоуправления поселения о предоставлении необходимых для работы Комиссии документов, материалов и иного содействия при проведении мероприятий, связанных с деятельностью комиссии.</w:t>
      </w:r>
    </w:p>
    <w:p w14:paraId="2DEE50B2">
      <w:pPr>
        <w:pStyle w:val="14"/>
        <w:widowControl/>
        <w:numPr>
          <w:ilvl w:val="0"/>
          <w:numId w:val="1"/>
        </w:numPr>
        <w:spacing w:before="240"/>
        <w:ind w:left="358" w:hanging="74"/>
        <w:jc w:val="center"/>
        <w:rPr>
          <w:rFonts w:ascii="Times New Roman" w:hAnsi="Times New Roman" w:cs="Times New Roman"/>
          <w:b/>
        </w:rPr>
      </w:pPr>
      <w:r>
        <w:rPr>
          <w:rFonts w:ascii="Times New Roman" w:hAnsi="Times New Roman" w:cs="Times New Roman"/>
          <w:b/>
        </w:rPr>
        <w:t>Права и обязанности членов Комиссии:</w:t>
      </w:r>
    </w:p>
    <w:p w14:paraId="014FF5DC">
      <w:pPr>
        <w:pStyle w:val="14"/>
        <w:spacing w:before="120"/>
        <w:ind w:firstLine="567"/>
        <w:rPr>
          <w:rFonts w:ascii="Times New Roman" w:hAnsi="Times New Roman" w:cs="Times New Roman"/>
        </w:rPr>
      </w:pPr>
      <w:r>
        <w:rPr>
          <w:rFonts w:ascii="Times New Roman" w:hAnsi="Times New Roman" w:cs="Times New Roman"/>
        </w:rPr>
        <w:t>7.1. Члены Комиссии обязаны:</w:t>
      </w:r>
    </w:p>
    <w:p w14:paraId="7365DA92">
      <w:pPr>
        <w:pStyle w:val="14"/>
        <w:ind w:firstLine="567"/>
        <w:rPr>
          <w:rFonts w:ascii="Times New Roman" w:hAnsi="Times New Roman" w:cs="Times New Roman"/>
        </w:rPr>
      </w:pPr>
      <w:r>
        <w:rPr>
          <w:rFonts w:ascii="Times New Roman" w:hAnsi="Times New Roman" w:cs="Times New Roman"/>
        </w:rPr>
        <w:t>присутствовать на заседаниях комиссии и участвовать в голосовании по рассматриваемым вопросам на заседаниях Комиссии;</w:t>
      </w:r>
    </w:p>
    <w:p w14:paraId="50AB1BDB">
      <w:pPr>
        <w:pStyle w:val="14"/>
        <w:ind w:firstLine="567"/>
        <w:rPr>
          <w:rFonts w:ascii="Times New Roman" w:hAnsi="Times New Roman" w:cs="Times New Roman"/>
        </w:rPr>
      </w:pPr>
      <w:r>
        <w:rPr>
          <w:rFonts w:ascii="Times New Roman" w:hAnsi="Times New Roman" w:cs="Times New Roman"/>
        </w:rPr>
        <w:t>своевременно выполнять все поручения председателя и заместителя председателя Комиссии, связанные с деятельностью комиссии.</w:t>
      </w:r>
    </w:p>
    <w:p w14:paraId="72246382">
      <w:pPr>
        <w:pStyle w:val="14"/>
        <w:spacing w:before="120"/>
        <w:ind w:firstLine="567"/>
        <w:rPr>
          <w:rFonts w:ascii="Times New Roman" w:hAnsi="Times New Roman" w:cs="Times New Roman"/>
        </w:rPr>
      </w:pPr>
      <w:r>
        <w:rPr>
          <w:rFonts w:ascii="Times New Roman" w:hAnsi="Times New Roman" w:cs="Times New Roman"/>
        </w:rPr>
        <w:t>7.2. Члены Комиссии имеют право:</w:t>
      </w:r>
    </w:p>
    <w:p w14:paraId="0035CA20">
      <w:pPr>
        <w:pStyle w:val="14"/>
        <w:ind w:firstLine="567"/>
        <w:rPr>
          <w:rFonts w:ascii="Times New Roman" w:hAnsi="Times New Roman" w:cs="Times New Roman"/>
        </w:rPr>
      </w:pPr>
      <w:r>
        <w:rPr>
          <w:rFonts w:ascii="Times New Roman" w:hAnsi="Times New Roman" w:cs="Times New Roman"/>
        </w:rPr>
        <w:t>принимать участие в разработке плана мероприятий Комиссии;</w:t>
      </w:r>
    </w:p>
    <w:p w14:paraId="0160600E">
      <w:pPr>
        <w:pStyle w:val="14"/>
        <w:ind w:firstLine="567"/>
        <w:rPr>
          <w:rFonts w:ascii="Times New Roman" w:hAnsi="Times New Roman" w:cs="Times New Roman"/>
        </w:rPr>
      </w:pPr>
      <w:r>
        <w:rPr>
          <w:rFonts w:ascii="Times New Roman" w:hAnsi="Times New Roman" w:cs="Times New Roman"/>
        </w:rPr>
        <w:t>участвовать в обсуждении рассматриваемых вопросов на заседаниях Комиссии;</w:t>
      </w:r>
    </w:p>
    <w:p w14:paraId="4CCA0743">
      <w:pPr>
        <w:pStyle w:val="14"/>
        <w:ind w:firstLine="567"/>
        <w:rPr>
          <w:rFonts w:ascii="Times New Roman" w:hAnsi="Times New Roman" w:cs="Times New Roman"/>
        </w:rPr>
      </w:pPr>
      <w:r>
        <w:rPr>
          <w:rFonts w:ascii="Times New Roman" w:hAnsi="Times New Roman" w:cs="Times New Roman"/>
        </w:rPr>
        <w:t>вносить замечания или предложения в письменной или устной форме, касающиеся поступивших предложений, со ссылкой на нормы законодательства;</w:t>
      </w:r>
    </w:p>
    <w:p w14:paraId="01A3E26D">
      <w:pPr>
        <w:pStyle w:val="14"/>
        <w:ind w:firstLine="567"/>
        <w:rPr>
          <w:rFonts w:ascii="Times New Roman" w:hAnsi="Times New Roman" w:cs="Times New Roman"/>
        </w:rPr>
      </w:pPr>
      <w:r>
        <w:rPr>
          <w:rFonts w:ascii="Times New Roman" w:hAnsi="Times New Roman" w:cs="Times New Roman"/>
        </w:rPr>
        <w:t>высказывать особое мнение с обязательным его обоснованием и внесением его в протокол заседания Комиссии.</w:t>
      </w:r>
    </w:p>
    <w:p w14:paraId="335F069A">
      <w:pPr>
        <w:tabs>
          <w:tab w:val="left" w:pos="-1276"/>
        </w:tabs>
        <w:jc w:val="right"/>
        <w:rPr>
          <w:szCs w:val="28"/>
        </w:rPr>
      </w:pPr>
      <w:r>
        <w:rPr>
          <w:szCs w:val="28"/>
        </w:rPr>
        <w:t>Приложение 2</w:t>
      </w:r>
    </w:p>
    <w:p w14:paraId="3D19910B">
      <w:pPr>
        <w:tabs>
          <w:tab w:val="left" w:pos="-1276"/>
        </w:tabs>
        <w:jc w:val="right"/>
        <w:rPr>
          <w:szCs w:val="28"/>
        </w:rPr>
      </w:pPr>
      <w:r>
        <w:t>к</w:t>
      </w:r>
      <w:r>
        <w:rPr>
          <w:szCs w:val="28"/>
        </w:rPr>
        <w:t xml:space="preserve"> постановлению администрации </w:t>
      </w:r>
    </w:p>
    <w:p w14:paraId="7E1DB709">
      <w:pPr>
        <w:tabs>
          <w:tab w:val="left" w:pos="-1276"/>
        </w:tabs>
        <w:jc w:val="right"/>
        <w:rPr>
          <w:szCs w:val="28"/>
        </w:rPr>
      </w:pPr>
      <w:r>
        <w:rPr>
          <w:szCs w:val="28"/>
        </w:rPr>
        <w:t>Кислинского сельсовета</w:t>
      </w:r>
    </w:p>
    <w:p w14:paraId="5E1F1636">
      <w:pPr>
        <w:tabs>
          <w:tab w:val="left" w:pos="-1276"/>
        </w:tabs>
        <w:jc w:val="right"/>
        <w:rPr>
          <w:szCs w:val="28"/>
        </w:rPr>
      </w:pPr>
      <w:r>
        <w:rPr>
          <w:szCs w:val="28"/>
        </w:rPr>
        <w:t xml:space="preserve">от </w:t>
      </w:r>
      <w:r>
        <w:rPr>
          <w:rFonts w:hint="default"/>
          <w:szCs w:val="28"/>
          <w:lang w:val="ru-RU"/>
        </w:rPr>
        <w:t>19</w:t>
      </w:r>
      <w:r>
        <w:rPr>
          <w:szCs w:val="28"/>
        </w:rPr>
        <w:t>.0</w:t>
      </w:r>
      <w:r>
        <w:rPr>
          <w:rFonts w:hint="default"/>
          <w:szCs w:val="28"/>
          <w:lang w:val="ru-RU"/>
        </w:rPr>
        <w:t>6</w:t>
      </w:r>
      <w:r>
        <w:rPr>
          <w:szCs w:val="28"/>
        </w:rPr>
        <w:t>.202</w:t>
      </w:r>
      <w:r>
        <w:rPr>
          <w:rFonts w:hint="default"/>
          <w:szCs w:val="28"/>
          <w:lang w:val="ru-RU"/>
        </w:rPr>
        <w:t>4</w:t>
      </w:r>
      <w:r>
        <w:rPr>
          <w:szCs w:val="28"/>
        </w:rPr>
        <w:t xml:space="preserve"> № 3</w:t>
      </w:r>
      <w:r>
        <w:rPr>
          <w:rFonts w:hint="default"/>
          <w:szCs w:val="28"/>
          <w:lang w:val="ru-RU"/>
        </w:rPr>
        <w:t>9</w:t>
      </w:r>
      <w:bookmarkStart w:id="0" w:name="_GoBack"/>
      <w:bookmarkEnd w:id="0"/>
      <w:r>
        <w:rPr>
          <w:szCs w:val="28"/>
        </w:rPr>
        <w:t>-п</w:t>
      </w:r>
    </w:p>
    <w:p w14:paraId="5E746C8A">
      <w:pPr>
        <w:pStyle w:val="14"/>
        <w:ind w:firstLine="567"/>
      </w:pPr>
    </w:p>
    <w:p w14:paraId="498593F3">
      <w:pPr>
        <w:pStyle w:val="14"/>
        <w:ind w:firstLine="567"/>
        <w:jc w:val="center"/>
        <w:rPr>
          <w:rFonts w:ascii="Times New Roman" w:hAnsi="Times New Roman" w:cs="Times New Roman"/>
          <w:b/>
        </w:rPr>
      </w:pPr>
      <w:r>
        <w:rPr>
          <w:rStyle w:val="6"/>
          <w:rFonts w:ascii="Times New Roman" w:hAnsi="Times New Roman" w:cs="Times New Roman"/>
          <w:b w:val="0"/>
        </w:rPr>
        <w:t>СОСТАВ КОМИССИИ</w:t>
      </w:r>
    </w:p>
    <w:p w14:paraId="13E6C4CB">
      <w:pPr>
        <w:pStyle w:val="14"/>
        <w:ind w:firstLine="567"/>
        <w:jc w:val="center"/>
        <w:rPr>
          <w:rStyle w:val="6"/>
          <w:rFonts w:ascii="Times New Roman" w:hAnsi="Times New Roman" w:cs="Times New Roman"/>
          <w:b w:val="0"/>
        </w:rPr>
      </w:pPr>
      <w:r>
        <w:rPr>
          <w:rStyle w:val="6"/>
          <w:rFonts w:ascii="Times New Roman" w:hAnsi="Times New Roman" w:cs="Times New Roman"/>
          <w:b w:val="0"/>
        </w:rPr>
        <w:t xml:space="preserve">ПО ЗЕМЛЕПОЛЬЗОВАНИЮ И ЗАСТРОЙКЕ </w:t>
      </w:r>
    </w:p>
    <w:p w14:paraId="6BE2B6B1">
      <w:pPr>
        <w:tabs>
          <w:tab w:val="left" w:pos="-1276"/>
        </w:tabs>
        <w:ind w:firstLine="709"/>
        <w:contextualSpacing/>
        <w:jc w:val="center"/>
        <w:rPr>
          <w:rStyle w:val="6"/>
          <w:b w:val="0"/>
        </w:rPr>
      </w:pPr>
      <w:r>
        <w:rPr>
          <w:rStyle w:val="6"/>
          <w:b w:val="0"/>
        </w:rPr>
        <w:t>МУНИЦИПАЛЬНОГО ОБРАЗОВАНИЯ КИСЛИНСКИЙ СЕЛЬСОВЕТ АСЕКЕЕВСКОГО РАЙОНА ОРЕНБУРГСКОЙ ОБЛАСТИ</w:t>
      </w:r>
    </w:p>
    <w:p w14:paraId="5EDCC64A">
      <w:pPr>
        <w:pStyle w:val="14"/>
        <w:ind w:firstLine="567"/>
        <w:jc w:val="center"/>
        <w:rPr>
          <w:rStyle w:val="6"/>
          <w:rFonts w:ascii="Times New Roman" w:hAnsi="Times New Roman" w:cs="Times New Roman"/>
          <w:b w:val="0"/>
        </w:rPr>
      </w:pPr>
    </w:p>
    <w:p w14:paraId="3BF743EE">
      <w:pPr>
        <w:ind w:left="3969" w:hanging="3969"/>
      </w:pPr>
      <w:r>
        <w:t>Председатель Комиссии – глава администрации муниципального образования Кислинский                           сельсовет  Абрамов Владимир Леонтьевич</w:t>
      </w:r>
    </w:p>
    <w:p w14:paraId="431A37CD">
      <w:pPr>
        <w:ind w:firstLine="567"/>
      </w:pPr>
    </w:p>
    <w:p w14:paraId="57D19AA6">
      <w:pPr>
        <w:ind w:left="3969" w:hanging="3969"/>
        <w:rPr>
          <w:i/>
          <w:sz w:val="20"/>
          <w:szCs w:val="20"/>
        </w:rPr>
      </w:pPr>
      <w:r>
        <w:t>Заместитель председателя Комиссии –руководитель архитектурно-строительного отдела       администрации Асекеевского района  Гадыев Руслан Халитович</w:t>
      </w:r>
    </w:p>
    <w:p w14:paraId="278630C2">
      <w:pPr>
        <w:pStyle w:val="14"/>
        <w:ind w:firstLine="567"/>
      </w:pPr>
    </w:p>
    <w:p w14:paraId="6E5BCC6E">
      <w:pPr>
        <w:pStyle w:val="14"/>
        <w:ind w:left="3828" w:hanging="4111"/>
        <w:rPr>
          <w:rFonts w:ascii="Times New Roman" w:hAnsi="Times New Roman" w:cs="Times New Roman"/>
        </w:rPr>
      </w:pPr>
      <w:r>
        <w:rPr>
          <w:rFonts w:ascii="Times New Roman" w:hAnsi="Times New Roman" w:cs="Times New Roman"/>
        </w:rPr>
        <w:t xml:space="preserve">     Секретарь Комиссии –</w:t>
      </w:r>
      <w:r>
        <w:t xml:space="preserve"> </w:t>
      </w:r>
      <w:r>
        <w:rPr>
          <w:rFonts w:ascii="Times New Roman" w:hAnsi="Times New Roman" w:cs="Times New Roman"/>
        </w:rPr>
        <w:t>специалист администрации муниципального образования  Кислинский   сельсовет Кутырева Наталья Владимировна</w:t>
      </w:r>
    </w:p>
    <w:p w14:paraId="4022F139">
      <w:pPr>
        <w:pStyle w:val="14"/>
        <w:rPr>
          <w:rFonts w:ascii="Times New Roman" w:hAnsi="Times New Roman" w:cs="Times New Roman"/>
        </w:rPr>
      </w:pPr>
      <w:r>
        <w:rPr>
          <w:rFonts w:ascii="Times New Roman" w:hAnsi="Times New Roman" w:cs="Times New Roman"/>
        </w:rPr>
        <w:t>Члены Комиссии:</w:t>
      </w:r>
    </w:p>
    <w:p w14:paraId="3681A801">
      <w:pPr>
        <w:pStyle w:val="14"/>
        <w:widowControl/>
        <w:numPr>
          <w:ilvl w:val="0"/>
          <w:numId w:val="2"/>
        </w:numPr>
        <w:jc w:val="both"/>
      </w:pPr>
      <w:r>
        <w:rPr>
          <w:rFonts w:ascii="Times New Roman" w:hAnsi="Times New Roman" w:cs="Times New Roman"/>
        </w:rPr>
        <w:t>председатель Совета депутатов Галиулина Ризида Халитовна</w:t>
      </w:r>
      <w:r>
        <w:t>;</w:t>
      </w:r>
    </w:p>
    <w:p w14:paraId="5F27F3AE">
      <w:pPr>
        <w:pStyle w:val="14"/>
        <w:ind w:firstLine="567"/>
        <w:rPr>
          <w:i/>
          <w:sz w:val="20"/>
          <w:szCs w:val="20"/>
        </w:rPr>
      </w:pPr>
    </w:p>
    <w:p w14:paraId="7B7B550A">
      <w:pPr>
        <w:pStyle w:val="13"/>
        <w:numPr>
          <w:ilvl w:val="0"/>
          <w:numId w:val="2"/>
        </w:numPr>
        <w:spacing w:after="0" w:line="240" w:lineRule="auto"/>
        <w:jc w:val="both"/>
      </w:pPr>
      <w:r>
        <w:rPr>
          <w:rFonts w:ascii="Times New Roman" w:hAnsi="Times New Roman" w:cs="Times New Roman"/>
        </w:rPr>
        <w:t xml:space="preserve">депутат </w:t>
      </w:r>
      <w:r>
        <w:rPr>
          <w:rFonts w:ascii="Times New Roman" w:hAnsi="Times New Roman" w:cs="Times New Roman"/>
          <w:sz w:val="24"/>
          <w:szCs w:val="24"/>
        </w:rPr>
        <w:t>Совета депутатов Амирова Фануза Сагитовна</w:t>
      </w:r>
      <w:r>
        <w:t>;</w:t>
      </w:r>
    </w:p>
    <w:p w14:paraId="4FAA2714">
      <w:pPr>
        <w:pStyle w:val="14"/>
        <w:ind w:firstLine="567"/>
        <w:rPr>
          <w:i/>
          <w:sz w:val="20"/>
          <w:szCs w:val="20"/>
        </w:rPr>
      </w:pPr>
    </w:p>
    <w:p w14:paraId="6EDA6900">
      <w:pPr>
        <w:pStyle w:val="14"/>
        <w:ind w:firstLine="567"/>
        <w:rPr>
          <w:i/>
          <w:sz w:val="20"/>
          <w:szCs w:val="20"/>
        </w:rPr>
      </w:pPr>
    </w:p>
    <w:p w14:paraId="203079C2">
      <w:pPr>
        <w:ind w:firstLine="567"/>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1"/>
        <w:gridCol w:w="5210"/>
      </w:tblGrid>
      <w:tr w14:paraId="7CEE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361" w:type="dxa"/>
          </w:tcPr>
          <w:p w14:paraId="7371FBB9">
            <w:pPr>
              <w:tabs>
                <w:tab w:val="left" w:pos="-1276"/>
              </w:tabs>
              <w:contextualSpacing/>
              <w:jc w:val="both"/>
              <w:rPr>
                <w:sz w:val="28"/>
                <w:szCs w:val="28"/>
              </w:rPr>
            </w:pPr>
          </w:p>
        </w:tc>
        <w:tc>
          <w:tcPr>
            <w:tcW w:w="5210" w:type="dxa"/>
          </w:tcPr>
          <w:p w14:paraId="40A28E4F">
            <w:pPr>
              <w:tabs>
                <w:tab w:val="left" w:pos="-1276"/>
              </w:tabs>
              <w:contextualSpacing/>
              <w:jc w:val="both"/>
              <w:rPr>
                <w:sz w:val="28"/>
                <w:szCs w:val="28"/>
              </w:rPr>
            </w:pPr>
          </w:p>
        </w:tc>
      </w:tr>
      <w:tr w14:paraId="2FBC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111D3720">
            <w:pPr>
              <w:tabs>
                <w:tab w:val="left" w:pos="-1276"/>
              </w:tabs>
              <w:contextualSpacing/>
              <w:jc w:val="both"/>
              <w:rPr>
                <w:sz w:val="28"/>
                <w:szCs w:val="28"/>
              </w:rPr>
            </w:pPr>
          </w:p>
        </w:tc>
        <w:tc>
          <w:tcPr>
            <w:tcW w:w="5210" w:type="dxa"/>
          </w:tcPr>
          <w:p w14:paraId="305BE970">
            <w:pPr>
              <w:tabs>
                <w:tab w:val="left" w:pos="-1276"/>
              </w:tabs>
              <w:contextualSpacing/>
              <w:jc w:val="both"/>
              <w:rPr>
                <w:sz w:val="28"/>
                <w:szCs w:val="28"/>
              </w:rPr>
            </w:pPr>
          </w:p>
        </w:tc>
      </w:tr>
      <w:tr w14:paraId="6A28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6A4A21D1">
            <w:pPr>
              <w:tabs>
                <w:tab w:val="left" w:pos="-1276"/>
              </w:tabs>
              <w:contextualSpacing/>
              <w:jc w:val="both"/>
              <w:rPr>
                <w:sz w:val="28"/>
                <w:szCs w:val="28"/>
              </w:rPr>
            </w:pPr>
          </w:p>
        </w:tc>
        <w:tc>
          <w:tcPr>
            <w:tcW w:w="5210" w:type="dxa"/>
          </w:tcPr>
          <w:p w14:paraId="54560AB5">
            <w:pPr>
              <w:tabs>
                <w:tab w:val="left" w:pos="-1276"/>
              </w:tabs>
              <w:contextualSpacing/>
              <w:jc w:val="both"/>
              <w:rPr>
                <w:sz w:val="28"/>
                <w:szCs w:val="28"/>
              </w:rPr>
            </w:pPr>
          </w:p>
        </w:tc>
      </w:tr>
      <w:tr w14:paraId="1C63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7270754B">
            <w:pPr>
              <w:tabs>
                <w:tab w:val="left" w:pos="-1276"/>
              </w:tabs>
              <w:contextualSpacing/>
              <w:jc w:val="both"/>
              <w:rPr>
                <w:sz w:val="28"/>
                <w:szCs w:val="28"/>
              </w:rPr>
            </w:pPr>
          </w:p>
        </w:tc>
        <w:tc>
          <w:tcPr>
            <w:tcW w:w="5210" w:type="dxa"/>
          </w:tcPr>
          <w:p w14:paraId="1CBD5B57">
            <w:pPr>
              <w:tabs>
                <w:tab w:val="left" w:pos="-1276"/>
              </w:tabs>
              <w:contextualSpacing/>
              <w:jc w:val="both"/>
              <w:rPr>
                <w:sz w:val="28"/>
                <w:szCs w:val="28"/>
              </w:rPr>
            </w:pPr>
          </w:p>
        </w:tc>
      </w:tr>
      <w:tr w14:paraId="24A6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1" w:type="dxa"/>
            <w:gridSpan w:val="2"/>
          </w:tcPr>
          <w:p w14:paraId="418F04D2">
            <w:pPr>
              <w:tabs>
                <w:tab w:val="left" w:pos="-1276"/>
              </w:tabs>
              <w:contextualSpacing/>
              <w:jc w:val="center"/>
              <w:rPr>
                <w:sz w:val="28"/>
                <w:szCs w:val="28"/>
              </w:rPr>
            </w:pPr>
          </w:p>
        </w:tc>
      </w:tr>
      <w:tr w14:paraId="3F34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047DFEB3">
            <w:pPr>
              <w:tabs>
                <w:tab w:val="left" w:pos="-1276"/>
              </w:tabs>
              <w:contextualSpacing/>
              <w:jc w:val="both"/>
              <w:rPr>
                <w:sz w:val="28"/>
                <w:szCs w:val="28"/>
              </w:rPr>
            </w:pPr>
          </w:p>
        </w:tc>
        <w:tc>
          <w:tcPr>
            <w:tcW w:w="5210" w:type="dxa"/>
          </w:tcPr>
          <w:p w14:paraId="6D5D081D">
            <w:pPr>
              <w:tabs>
                <w:tab w:val="left" w:pos="-1276"/>
              </w:tabs>
              <w:contextualSpacing/>
              <w:jc w:val="both"/>
              <w:rPr>
                <w:sz w:val="28"/>
                <w:szCs w:val="28"/>
              </w:rPr>
            </w:pPr>
          </w:p>
        </w:tc>
      </w:tr>
      <w:tr w14:paraId="51ED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430A4B99">
            <w:pPr>
              <w:tabs>
                <w:tab w:val="left" w:pos="-1276"/>
              </w:tabs>
              <w:contextualSpacing/>
              <w:jc w:val="both"/>
              <w:rPr>
                <w:sz w:val="28"/>
                <w:szCs w:val="28"/>
              </w:rPr>
            </w:pPr>
          </w:p>
        </w:tc>
        <w:tc>
          <w:tcPr>
            <w:tcW w:w="5210" w:type="dxa"/>
          </w:tcPr>
          <w:p w14:paraId="3645F503">
            <w:pPr>
              <w:tabs>
                <w:tab w:val="left" w:pos="-1276"/>
              </w:tabs>
              <w:contextualSpacing/>
              <w:jc w:val="both"/>
              <w:rPr>
                <w:sz w:val="28"/>
                <w:szCs w:val="28"/>
              </w:rPr>
            </w:pPr>
          </w:p>
        </w:tc>
      </w:tr>
      <w:tr w14:paraId="401B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6DE121C7">
            <w:pPr>
              <w:tabs>
                <w:tab w:val="left" w:pos="-1276"/>
              </w:tabs>
              <w:contextualSpacing/>
              <w:jc w:val="both"/>
              <w:rPr>
                <w:sz w:val="28"/>
                <w:szCs w:val="28"/>
              </w:rPr>
            </w:pPr>
          </w:p>
        </w:tc>
        <w:tc>
          <w:tcPr>
            <w:tcW w:w="5210" w:type="dxa"/>
          </w:tcPr>
          <w:p w14:paraId="4C970710">
            <w:pPr>
              <w:tabs>
                <w:tab w:val="left" w:pos="-1276"/>
              </w:tabs>
              <w:contextualSpacing/>
              <w:jc w:val="both"/>
              <w:rPr>
                <w:sz w:val="28"/>
                <w:szCs w:val="28"/>
              </w:rPr>
            </w:pPr>
          </w:p>
        </w:tc>
      </w:tr>
      <w:tr w14:paraId="3254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2C9BE463">
            <w:pPr>
              <w:tabs>
                <w:tab w:val="left" w:pos="-1276"/>
              </w:tabs>
              <w:contextualSpacing/>
              <w:jc w:val="both"/>
              <w:rPr>
                <w:sz w:val="28"/>
                <w:szCs w:val="28"/>
              </w:rPr>
            </w:pPr>
          </w:p>
        </w:tc>
        <w:tc>
          <w:tcPr>
            <w:tcW w:w="5210" w:type="dxa"/>
          </w:tcPr>
          <w:p w14:paraId="28A50B95">
            <w:pPr>
              <w:tabs>
                <w:tab w:val="left" w:pos="-1276"/>
              </w:tabs>
              <w:contextualSpacing/>
              <w:jc w:val="both"/>
              <w:rPr>
                <w:sz w:val="28"/>
                <w:szCs w:val="28"/>
              </w:rPr>
            </w:pPr>
          </w:p>
        </w:tc>
      </w:tr>
      <w:tr w14:paraId="47FE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27E1432B">
            <w:pPr>
              <w:tabs>
                <w:tab w:val="left" w:pos="-1276"/>
              </w:tabs>
              <w:contextualSpacing/>
              <w:jc w:val="both"/>
              <w:rPr>
                <w:sz w:val="28"/>
                <w:szCs w:val="28"/>
              </w:rPr>
            </w:pPr>
          </w:p>
        </w:tc>
        <w:tc>
          <w:tcPr>
            <w:tcW w:w="5210" w:type="dxa"/>
          </w:tcPr>
          <w:p w14:paraId="6D4D07A7">
            <w:pPr>
              <w:tabs>
                <w:tab w:val="left" w:pos="-1276"/>
              </w:tabs>
              <w:contextualSpacing/>
              <w:jc w:val="both"/>
              <w:rPr>
                <w:sz w:val="28"/>
                <w:szCs w:val="28"/>
              </w:rPr>
            </w:pPr>
          </w:p>
        </w:tc>
      </w:tr>
      <w:tr w14:paraId="0C88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7BF02ED0">
            <w:pPr>
              <w:tabs>
                <w:tab w:val="left" w:pos="-1276"/>
              </w:tabs>
              <w:contextualSpacing/>
              <w:jc w:val="both"/>
              <w:rPr>
                <w:sz w:val="28"/>
                <w:szCs w:val="28"/>
              </w:rPr>
            </w:pPr>
          </w:p>
        </w:tc>
        <w:tc>
          <w:tcPr>
            <w:tcW w:w="5210" w:type="dxa"/>
          </w:tcPr>
          <w:p w14:paraId="4D023CFD">
            <w:pPr>
              <w:tabs>
                <w:tab w:val="left" w:pos="-1276"/>
              </w:tabs>
              <w:contextualSpacing/>
              <w:jc w:val="both"/>
              <w:rPr>
                <w:sz w:val="28"/>
                <w:szCs w:val="28"/>
              </w:rPr>
            </w:pPr>
          </w:p>
        </w:tc>
      </w:tr>
      <w:tr w14:paraId="6BB6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53FAFDC7">
            <w:pPr>
              <w:tabs>
                <w:tab w:val="left" w:pos="-1276"/>
              </w:tabs>
              <w:contextualSpacing/>
              <w:jc w:val="both"/>
              <w:rPr>
                <w:sz w:val="28"/>
                <w:szCs w:val="28"/>
              </w:rPr>
            </w:pPr>
          </w:p>
        </w:tc>
        <w:tc>
          <w:tcPr>
            <w:tcW w:w="5210" w:type="dxa"/>
          </w:tcPr>
          <w:p w14:paraId="37FCFAC3">
            <w:pPr>
              <w:tabs>
                <w:tab w:val="left" w:pos="-1276"/>
              </w:tabs>
              <w:contextualSpacing/>
              <w:jc w:val="both"/>
              <w:rPr>
                <w:sz w:val="28"/>
                <w:szCs w:val="28"/>
              </w:rPr>
            </w:pPr>
          </w:p>
        </w:tc>
      </w:tr>
      <w:tr w14:paraId="39D1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50ED503D">
            <w:pPr>
              <w:tabs>
                <w:tab w:val="left" w:pos="-1276"/>
              </w:tabs>
              <w:contextualSpacing/>
              <w:jc w:val="both"/>
              <w:rPr>
                <w:sz w:val="28"/>
                <w:szCs w:val="28"/>
              </w:rPr>
            </w:pPr>
          </w:p>
        </w:tc>
        <w:tc>
          <w:tcPr>
            <w:tcW w:w="5210" w:type="dxa"/>
          </w:tcPr>
          <w:p w14:paraId="64F1D6CE">
            <w:pPr>
              <w:tabs>
                <w:tab w:val="left" w:pos="-1276"/>
              </w:tabs>
              <w:contextualSpacing/>
              <w:jc w:val="both"/>
              <w:rPr>
                <w:sz w:val="28"/>
                <w:szCs w:val="28"/>
              </w:rPr>
            </w:pPr>
          </w:p>
        </w:tc>
      </w:tr>
    </w:tbl>
    <w:p w14:paraId="1159F8CD">
      <w:pPr>
        <w:jc w:val="both"/>
        <w:rPr>
          <w:sz w:val="28"/>
          <w:szCs w:val="28"/>
        </w:rPr>
      </w:pPr>
    </w:p>
    <w:p w14:paraId="5BA372A0">
      <w:pPr>
        <w:jc w:val="both"/>
        <w:rPr>
          <w:sz w:val="28"/>
          <w:szCs w:val="28"/>
        </w:rPr>
      </w:pPr>
    </w:p>
    <w:p w14:paraId="690C630F">
      <w:pPr>
        <w:jc w:val="both"/>
        <w:rPr>
          <w:sz w:val="28"/>
          <w:szCs w:val="28"/>
        </w:rPr>
      </w:pPr>
    </w:p>
    <w:p w14:paraId="1DC6704F">
      <w:pPr>
        <w:jc w:val="both"/>
        <w:rPr>
          <w:sz w:val="28"/>
          <w:szCs w:val="28"/>
        </w:rPr>
      </w:pPr>
    </w:p>
    <w:p w14:paraId="5E0393D3">
      <w:pPr>
        <w:jc w:val="both"/>
        <w:rPr>
          <w:sz w:val="28"/>
          <w:szCs w:val="28"/>
        </w:rPr>
      </w:pPr>
    </w:p>
    <w:p w14:paraId="4EBFF84B">
      <w:pPr>
        <w:jc w:val="both"/>
        <w:rPr>
          <w:sz w:val="28"/>
          <w:szCs w:val="28"/>
        </w:rPr>
      </w:pPr>
    </w:p>
    <w:p w14:paraId="03704BC0"/>
    <w:p w14:paraId="4C2D6622"/>
    <w:p w14:paraId="5A63220F"/>
    <w:p w14:paraId="7765583D"/>
    <w:p w14:paraId="2D47DB62"/>
    <w:p w14:paraId="7171AFC2"/>
    <w:p w14:paraId="160590AD"/>
    <w:p w14:paraId="647BABD3"/>
    <w:p w14:paraId="6FE334B7"/>
    <w:p w14:paraId="5310C51B"/>
    <w:p w14:paraId="4518BBBA"/>
    <w:p w14:paraId="1275D6A8"/>
    <w:p w14:paraId="381535B4"/>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B148B"/>
    <w:multiLevelType w:val="multilevel"/>
    <w:tmpl w:val="3A8B148B"/>
    <w:lvl w:ilvl="0" w:tentative="0">
      <w:start w:val="7"/>
      <w:numFmt w:val="bullet"/>
      <w:lvlText w:val="-"/>
      <w:lvlJc w:val="left"/>
      <w:pPr>
        <w:ind w:left="792" w:hanging="360"/>
      </w:pPr>
      <w:rPr>
        <w:rFonts w:hint="default" w:ascii="Times New Roman" w:hAnsi="Times New Roman" w:eastAsia="Times New Roman" w:cs="Times New Roman"/>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1">
    <w:nsid w:val="3BC52A2D"/>
    <w:multiLevelType w:val="multilevel"/>
    <w:tmpl w:val="3BC52A2D"/>
    <w:lvl w:ilvl="0" w:tentative="0">
      <w:start w:val="1"/>
      <w:numFmt w:val="decimal"/>
      <w:suff w:val="space"/>
      <w:lvlText w:val="%1."/>
      <w:lvlJc w:val="left"/>
      <w:pPr>
        <w:ind w:left="357" w:hanging="73"/>
      </w:pPr>
      <w:rPr>
        <w:rFonts w:hint="default"/>
      </w:rPr>
    </w:lvl>
    <w:lvl w:ilvl="1" w:tentative="0">
      <w:start w:val="1"/>
      <w:numFmt w:val="decimal"/>
      <w:suff w:val="space"/>
      <w:lvlText w:val="%1.%2."/>
      <w:lvlJc w:val="left"/>
      <w:pPr>
        <w:ind w:left="640" w:hanging="73"/>
      </w:pPr>
      <w:rPr>
        <w:rFonts w:hint="default"/>
        <w:b w:val="0"/>
      </w:rPr>
    </w:lvl>
    <w:lvl w:ilvl="2" w:tentative="0">
      <w:start w:val="1"/>
      <w:numFmt w:val="decimal"/>
      <w:lvlText w:val="%1.%2.%3."/>
      <w:lvlJc w:val="left"/>
      <w:pPr>
        <w:ind w:left="-211" w:hanging="73"/>
      </w:pPr>
      <w:rPr>
        <w:rFonts w:hint="default"/>
      </w:rPr>
    </w:lvl>
    <w:lvl w:ilvl="3" w:tentative="0">
      <w:start w:val="1"/>
      <w:numFmt w:val="decimal"/>
      <w:lvlText w:val="%1.%2.%3.%4."/>
      <w:lvlJc w:val="left"/>
      <w:pPr>
        <w:ind w:left="-495" w:hanging="73"/>
      </w:pPr>
      <w:rPr>
        <w:rFonts w:hint="default"/>
      </w:rPr>
    </w:lvl>
    <w:lvl w:ilvl="4" w:tentative="0">
      <w:start w:val="1"/>
      <w:numFmt w:val="decimal"/>
      <w:lvlText w:val="%1.%2.%3.%4.%5."/>
      <w:lvlJc w:val="left"/>
      <w:pPr>
        <w:ind w:left="-779" w:hanging="73"/>
      </w:pPr>
      <w:rPr>
        <w:rFonts w:hint="default"/>
      </w:rPr>
    </w:lvl>
    <w:lvl w:ilvl="5" w:tentative="0">
      <w:start w:val="1"/>
      <w:numFmt w:val="decimal"/>
      <w:lvlText w:val="%1.%2.%3.%4.%5.%6."/>
      <w:lvlJc w:val="left"/>
      <w:pPr>
        <w:ind w:left="-1063" w:hanging="73"/>
      </w:pPr>
      <w:rPr>
        <w:rFonts w:hint="default"/>
      </w:rPr>
    </w:lvl>
    <w:lvl w:ilvl="6" w:tentative="0">
      <w:start w:val="1"/>
      <w:numFmt w:val="decimal"/>
      <w:lvlText w:val="%1.%2.%3.%4.%5.%6.%7."/>
      <w:lvlJc w:val="left"/>
      <w:pPr>
        <w:ind w:left="-1347" w:hanging="73"/>
      </w:pPr>
      <w:rPr>
        <w:rFonts w:hint="default"/>
      </w:rPr>
    </w:lvl>
    <w:lvl w:ilvl="7" w:tentative="0">
      <w:start w:val="1"/>
      <w:numFmt w:val="decimal"/>
      <w:lvlText w:val="%1.%2.%3.%4.%5.%6.%7.%8."/>
      <w:lvlJc w:val="left"/>
      <w:pPr>
        <w:ind w:left="-1631" w:hanging="73"/>
      </w:pPr>
      <w:rPr>
        <w:rFonts w:hint="default"/>
      </w:rPr>
    </w:lvl>
    <w:lvl w:ilvl="8" w:tentative="0">
      <w:start w:val="1"/>
      <w:numFmt w:val="decimal"/>
      <w:lvlText w:val="%1.%2.%3.%4.%5.%6.%7.%8.%9."/>
      <w:lvlJc w:val="left"/>
      <w:pPr>
        <w:ind w:left="-1915" w:hanging="7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D8"/>
    <w:rsid w:val="00076BDB"/>
    <w:rsid w:val="001A1BCE"/>
    <w:rsid w:val="001F5A6F"/>
    <w:rsid w:val="0020100C"/>
    <w:rsid w:val="00272EB7"/>
    <w:rsid w:val="002C7BE0"/>
    <w:rsid w:val="0033691D"/>
    <w:rsid w:val="00477A0C"/>
    <w:rsid w:val="00487D37"/>
    <w:rsid w:val="004971C9"/>
    <w:rsid w:val="00591465"/>
    <w:rsid w:val="00615129"/>
    <w:rsid w:val="00684602"/>
    <w:rsid w:val="006E18A0"/>
    <w:rsid w:val="006F4AF5"/>
    <w:rsid w:val="00716FB9"/>
    <w:rsid w:val="007E257B"/>
    <w:rsid w:val="008121F4"/>
    <w:rsid w:val="009177C2"/>
    <w:rsid w:val="0096102D"/>
    <w:rsid w:val="009A5D9B"/>
    <w:rsid w:val="00B77497"/>
    <w:rsid w:val="00B86822"/>
    <w:rsid w:val="00C11209"/>
    <w:rsid w:val="00C50555"/>
    <w:rsid w:val="00C930D8"/>
    <w:rsid w:val="00D007A4"/>
    <w:rsid w:val="00D646E1"/>
    <w:rsid w:val="00D70F1C"/>
    <w:rsid w:val="00F20366"/>
    <w:rsid w:val="20AA5A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0"/>
    <w:rPr>
      <w:sz w:val="16"/>
      <w:szCs w:val="16"/>
    </w:rPr>
  </w:style>
  <w:style w:type="character" w:styleId="5">
    <w:name w:val="Hyperlink"/>
    <w:basedOn w:val="2"/>
    <w:unhideWhenUsed/>
    <w:qFormat/>
    <w:uiPriority w:val="99"/>
    <w:rPr>
      <w:color w:val="0000FF" w:themeColor="hyperlink"/>
      <w:u w:val="single"/>
    </w:rPr>
  </w:style>
  <w:style w:type="character" w:styleId="6">
    <w:name w:val="Strong"/>
    <w:qFormat/>
    <w:uiPriority w:val="0"/>
    <w:rPr>
      <w:b/>
      <w:bCs/>
    </w:rPr>
  </w:style>
  <w:style w:type="paragraph" w:styleId="7">
    <w:name w:val="Balloon Text"/>
    <w:basedOn w:val="1"/>
    <w:link w:val="11"/>
    <w:semiHidden/>
    <w:unhideWhenUsed/>
    <w:uiPriority w:val="99"/>
    <w:rPr>
      <w:rFonts w:ascii="Tahoma" w:hAnsi="Tahoma" w:cs="Tahoma"/>
      <w:sz w:val="16"/>
      <w:szCs w:val="16"/>
    </w:rPr>
  </w:style>
  <w:style w:type="paragraph" w:styleId="8">
    <w:name w:val="annotation text"/>
    <w:basedOn w:val="1"/>
    <w:link w:val="16"/>
    <w:semiHidden/>
    <w:unhideWhenUsed/>
    <w:uiPriority w:val="0"/>
    <w:pPr>
      <w:jc w:val="both"/>
    </w:pPr>
    <w:rPr>
      <w:sz w:val="20"/>
      <w:szCs w:val="20"/>
    </w:rPr>
  </w:style>
  <w:style w:type="paragraph" w:styleId="9">
    <w:name w:val="Body Text"/>
    <w:basedOn w:val="1"/>
    <w:link w:val="12"/>
    <w:uiPriority w:val="0"/>
    <w:pPr>
      <w:spacing w:after="120"/>
    </w:pPr>
    <w:rPr>
      <w:sz w:val="20"/>
      <w:szCs w:val="20"/>
    </w:rPr>
  </w:style>
  <w:style w:type="table" w:styleId="10">
    <w:name w:val="Table Grid"/>
    <w:basedOn w:val="3"/>
    <w:uiPriority w:val="59"/>
    <w:pPr>
      <w:spacing w:after="0" w:line="240" w:lineRule="auto"/>
    </w:pPr>
    <w:rPr>
      <w:rFonts w:eastAsiaTheme="minorEastAsia"/>
      <w:sz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Текст выноски Знак"/>
    <w:basedOn w:val="2"/>
    <w:link w:val="7"/>
    <w:semiHidden/>
    <w:qFormat/>
    <w:uiPriority w:val="99"/>
    <w:rPr>
      <w:rFonts w:ascii="Tahoma" w:hAnsi="Tahoma" w:eastAsia="Times New Roman" w:cs="Tahoma"/>
      <w:sz w:val="16"/>
      <w:szCs w:val="16"/>
      <w:lang w:eastAsia="ru-RU"/>
    </w:rPr>
  </w:style>
  <w:style w:type="character" w:customStyle="1" w:styleId="12">
    <w:name w:val="Основной текст Знак"/>
    <w:basedOn w:val="2"/>
    <w:link w:val="9"/>
    <w:uiPriority w:val="0"/>
    <w:rPr>
      <w:rFonts w:ascii="Times New Roman" w:hAnsi="Times New Roman" w:eastAsia="Times New Roman" w:cs="Times New Roman"/>
      <w:sz w:val="20"/>
      <w:szCs w:val="20"/>
      <w:lang w:eastAsia="ru-RU"/>
    </w:rPr>
  </w:style>
  <w:style w:type="paragraph" w:styleId="13">
    <w:name w:val="List Paragraph"/>
    <w:basedOn w:val="1"/>
    <w:qFormat/>
    <w:uiPriority w:val="34"/>
    <w:pPr>
      <w:spacing w:after="200" w:line="276" w:lineRule="auto"/>
      <w:ind w:left="720"/>
      <w:contextualSpacing/>
    </w:pPr>
    <w:rPr>
      <w:rFonts w:asciiTheme="minorHAnsi" w:hAnsiTheme="minorHAnsi" w:eastAsiaTheme="minorEastAsia" w:cstheme="minorBidi"/>
      <w:color w:val="00000A"/>
      <w:sz w:val="22"/>
      <w:szCs w:val="22"/>
    </w:rPr>
  </w:style>
  <w:style w:type="paragraph" w:styleId="14">
    <w:name w:val="No Spacing"/>
    <w:link w:val="15"/>
    <w:qFormat/>
    <w:uiPriority w:val="99"/>
    <w:pPr>
      <w:widowControl w:val="0"/>
      <w:spacing w:after="0" w:line="240" w:lineRule="auto"/>
    </w:pPr>
    <w:rPr>
      <w:rFonts w:ascii="Tahoma" w:hAnsi="Tahoma" w:eastAsia="Tahoma" w:cs="Tahoma"/>
      <w:color w:val="000000"/>
      <w:sz w:val="24"/>
      <w:szCs w:val="24"/>
      <w:lang w:val="ru-RU" w:eastAsia="ru-RU" w:bidi="ru-RU"/>
    </w:rPr>
  </w:style>
  <w:style w:type="character" w:customStyle="1" w:styleId="15">
    <w:name w:val="Без интервала Знак"/>
    <w:link w:val="14"/>
    <w:uiPriority w:val="99"/>
    <w:rPr>
      <w:rFonts w:ascii="Tahoma" w:hAnsi="Tahoma" w:eastAsia="Tahoma" w:cs="Tahoma"/>
      <w:color w:val="000000"/>
      <w:sz w:val="24"/>
      <w:szCs w:val="24"/>
      <w:lang w:eastAsia="ru-RU" w:bidi="ru-RU"/>
    </w:rPr>
  </w:style>
  <w:style w:type="character" w:customStyle="1" w:styleId="16">
    <w:name w:val="Текст примечания Знак"/>
    <w:basedOn w:val="2"/>
    <w:link w:val="8"/>
    <w:semiHidden/>
    <w:uiPriority w:val="0"/>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12CA-C6AB-41D6-BCBC-90F08085F935}">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7</Pages>
  <Words>2097</Words>
  <Characters>11959</Characters>
  <Lines>99</Lines>
  <Paragraphs>28</Paragraphs>
  <TotalTime>396</TotalTime>
  <ScaleCrop>false</ScaleCrop>
  <LinksUpToDate>false</LinksUpToDate>
  <CharactersWithSpaces>14028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2019-07-02T10:13:00Z</dcterms:created>
  <dc:creator>Сельсовет</dc:creator>
  <cp:lastModifiedBy>User</cp:lastModifiedBy>
  <cp:lastPrinted>2024-06-19T05:27:36Z</cp:lastPrinted>
  <dcterms:modified xsi:type="dcterms:W3CDTF">2024-06-19T05:29:01Z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345E40F34E004DFB8C4056E54A80973B_12</vt:lpwstr>
  </property>
</Properties>
</file>