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B673E8">
      <w:pPr>
        <w:tabs>
          <w:tab w:val="left" w:pos="182"/>
        </w:tabs>
        <w:spacing w:after="0" w:line="240" w:lineRule="auto"/>
        <w:ind w:right="-1"/>
        <w:jc w:val="center"/>
        <w:rPr>
          <w:rFonts w:ascii="Times New Roman" w:hAnsi="Times New Roman" w:eastAsia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drawing>
          <wp:inline distT="0" distB="0" distL="0" distR="0">
            <wp:extent cx="504825" cy="628650"/>
            <wp:effectExtent l="0" t="0" r="9525" b="0"/>
            <wp:docPr id="1" name="Рисунок 18" descr="asekeevo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8" descr="asekeevo-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CBA1E">
      <w:pPr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>АДМИНИСТРАЦИЯ</w:t>
      </w:r>
    </w:p>
    <w:p w14:paraId="39B86F39">
      <w:pPr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 МУНИЦИПАЛЬНОГО ОБРАЗОВАНИЯ </w:t>
      </w:r>
    </w:p>
    <w:p w14:paraId="54B5DC42">
      <w:pPr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>КИСЛИНСКИЙ  СЕЛЬСОВЕТ</w:t>
      </w:r>
    </w:p>
    <w:p w14:paraId="01C4487B">
      <w:pPr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  АСЕКЕЕВСКОГО РАЙОНА  </w:t>
      </w:r>
    </w:p>
    <w:p w14:paraId="556B9626">
      <w:pPr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ОРЕНБУРГСКОЙ ОБЛАСТИ </w:t>
      </w:r>
    </w:p>
    <w:p w14:paraId="6FAEEBC2">
      <w:pPr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8"/>
          <w:lang w:eastAsia="ru-RU"/>
        </w:rPr>
      </w:pPr>
    </w:p>
    <w:p w14:paraId="24DBAAEC">
      <w:pPr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>П О С Т А Н О В Л Е Н И Е</w:t>
      </w:r>
    </w:p>
    <w:tbl>
      <w:tblPr>
        <w:tblStyle w:val="3"/>
        <w:tblW w:w="10260" w:type="dxa"/>
        <w:tblInd w:w="-45" w:type="dxa"/>
        <w:tblBorders>
          <w:top w:val="thinThickMediumGap" w:color="auto" w:sz="2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60"/>
      </w:tblGrid>
      <w:tr w14:paraId="7E952F2A">
        <w:tblPrEx>
          <w:tblBorders>
            <w:top w:val="thinThickMediumGap" w:color="auto" w:sz="2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" w:hRule="atLeast"/>
        </w:trPr>
        <w:tc>
          <w:tcPr>
            <w:tcW w:w="10260" w:type="dxa"/>
            <w:tcBorders>
              <w:top w:val="thinThickMediumGap" w:color="auto" w:sz="24" w:space="0"/>
              <w:left w:val="nil"/>
              <w:bottom w:val="nil"/>
              <w:right w:val="nil"/>
            </w:tcBorders>
          </w:tcPr>
          <w:p w14:paraId="1C81354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eastAsia="DejaVu Sans"/>
                <w:b/>
                <w:color w:val="000000"/>
                <w:kern w:val="2"/>
                <w:sz w:val="28"/>
                <w:szCs w:val="28"/>
              </w:rPr>
            </w:pPr>
          </w:p>
        </w:tc>
      </w:tr>
    </w:tbl>
    <w:p w14:paraId="13D0FCA7">
      <w:pPr>
        <w:spacing w:after="0" w:line="240" w:lineRule="auto"/>
        <w:rPr>
          <w:rFonts w:ascii="Times New Roman" w:hAnsi="Times New Roman" w:eastAsia="Times New Roman"/>
          <w:b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/>
          <w:b/>
          <w:color w:val="000000"/>
          <w:sz w:val="28"/>
          <w:szCs w:val="28"/>
          <w:lang w:val="en-US" w:eastAsia="ru-RU"/>
        </w:rPr>
        <w:t>27</w:t>
      </w:r>
      <w:r>
        <w:rPr>
          <w:rFonts w:ascii="Times New Roman" w:hAnsi="Times New Roman" w:eastAsia="Times New Roman"/>
          <w:b/>
          <w:color w:val="000000"/>
          <w:sz w:val="28"/>
          <w:szCs w:val="28"/>
          <w:lang w:eastAsia="ru-RU"/>
        </w:rPr>
        <w:t>.01 2025 г.                       с.  Кисла                                                         №</w:t>
      </w:r>
      <w:r>
        <w:rPr>
          <w:rFonts w:hint="default" w:ascii="Times New Roman" w:hAnsi="Times New Roman" w:eastAsia="Times New Roman"/>
          <w:b/>
          <w:color w:val="000000"/>
          <w:sz w:val="28"/>
          <w:szCs w:val="28"/>
          <w:lang w:val="en-US" w:eastAsia="ru-RU"/>
        </w:rPr>
        <w:t>9</w:t>
      </w:r>
      <w:r>
        <w:rPr>
          <w:rFonts w:ascii="Times New Roman" w:hAnsi="Times New Roman" w:eastAsia="Times New Roman"/>
          <w:b/>
          <w:color w:val="000000"/>
          <w:sz w:val="28"/>
          <w:szCs w:val="28"/>
          <w:lang w:eastAsia="ru-RU"/>
        </w:rPr>
        <w:t>-п</w:t>
      </w:r>
    </w:p>
    <w:p w14:paraId="421FBD08">
      <w:pPr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</w:p>
    <w:p w14:paraId="7C4403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Административный регламент по</w:t>
      </w:r>
    </w:p>
    <w:p w14:paraId="2D7DFE16">
      <w:pPr>
        <w:spacing w:after="0" w:line="240" w:lineRule="auto"/>
        <w:jc w:val="center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предоставлению муниципальной услуги по принятию на учет граждан в качестве нуждающихся в жилых помещениях на территории муниципального образования </w:t>
      </w:r>
      <w:r>
        <w:rPr>
          <w:rFonts w:ascii="Times New Roman" w:hAnsi="Times New Roman"/>
          <w:b/>
          <w:sz w:val="28"/>
          <w:szCs w:val="28"/>
          <w:lang w:val="ru-RU"/>
        </w:rPr>
        <w:t>Кислинский</w:t>
      </w:r>
      <w:r>
        <w:rPr>
          <w:rFonts w:ascii="Times New Roman" w:hAnsi="Times New Roman"/>
          <w:b/>
          <w:sz w:val="28"/>
          <w:szCs w:val="28"/>
        </w:rPr>
        <w:t xml:space="preserve">  сельсовет Асекеевского района Оренбургской области», утвержденный постановлением администрации сельсовета №</w:t>
      </w:r>
      <w:r>
        <w:rPr>
          <w:rFonts w:hint="default" w:ascii="Times New Roman" w:hAnsi="Times New Roman"/>
          <w:b/>
          <w:sz w:val="28"/>
          <w:szCs w:val="28"/>
          <w:lang w:val="ru-RU"/>
        </w:rPr>
        <w:t>145-п</w:t>
      </w:r>
      <w:r>
        <w:rPr>
          <w:rFonts w:ascii="Times New Roman" w:hAnsi="Times New Roman"/>
          <w:b/>
          <w:sz w:val="28"/>
          <w:szCs w:val="28"/>
        </w:rPr>
        <w:t xml:space="preserve"> -п от 0</w:t>
      </w:r>
      <w:r>
        <w:rPr>
          <w:rFonts w:hint="default" w:ascii="Times New Roman" w:hAnsi="Times New Roman"/>
          <w:b/>
          <w:sz w:val="28"/>
          <w:szCs w:val="28"/>
          <w:lang w:val="ru-RU"/>
        </w:rPr>
        <w:t>4</w:t>
      </w:r>
      <w:r>
        <w:rPr>
          <w:rFonts w:ascii="Times New Roman" w:hAnsi="Times New Roman"/>
          <w:b/>
          <w:sz w:val="28"/>
          <w:szCs w:val="28"/>
        </w:rPr>
        <w:t>.</w:t>
      </w:r>
      <w:r>
        <w:rPr>
          <w:rFonts w:hint="default" w:ascii="Times New Roman" w:hAnsi="Times New Roman"/>
          <w:b/>
          <w:sz w:val="28"/>
          <w:szCs w:val="28"/>
          <w:lang w:val="ru-RU"/>
        </w:rPr>
        <w:t>10</w:t>
      </w:r>
      <w:r>
        <w:rPr>
          <w:rFonts w:ascii="Times New Roman" w:hAnsi="Times New Roman"/>
          <w:b/>
          <w:sz w:val="28"/>
          <w:szCs w:val="28"/>
        </w:rPr>
        <w:t>.2024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</w:t>
      </w:r>
    </w:p>
    <w:p w14:paraId="79B4F7A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C6B7923">
      <w:pPr>
        <w:spacing w:after="0" w:line="240" w:lineRule="auto"/>
        <w:ind w:firstLine="709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В соответствии с Федеральным законом от 06.10.2003 № 131-ФЗ «Об общих принципах организации местного самоуправления», Федеральным законом от 27.07.2010 № 210-ФЗ «Об организации предоставления государственных и муниципальных услуг», руководствуясь Уставом муниципального образования Кислинский  сельсовет, администрация муниципального образования Кислинский  сельсовет постановляет:</w:t>
      </w:r>
    </w:p>
    <w:p w14:paraId="65509386">
      <w:pPr>
        <w:spacing w:after="0" w:line="240" w:lineRule="auto"/>
        <w:ind w:firstLine="709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</w:p>
    <w:p w14:paraId="70DB30B1">
      <w:pPr>
        <w:spacing w:after="0" w:line="240" w:lineRule="auto"/>
        <w:ind w:firstLine="709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1. Внести в Административный регламент по предоставлению муниципальной услуги по принятию на учет граждан в качестве нуждающихся в жилых помещениях на территории муниципального образования Кислинский  сельсовет Асекеевского района Оренбургской области», утвержденный постановлением администрации сельсовета №</w:t>
      </w:r>
      <w:r>
        <w:rPr>
          <w:rFonts w:hint="default" w:ascii="Times New Roman" w:hAnsi="Times New Roman" w:eastAsia="Times New Roman"/>
          <w:color w:val="000000"/>
          <w:sz w:val="28"/>
          <w:szCs w:val="28"/>
          <w:lang w:val="en-US" w:eastAsia="ru-RU"/>
        </w:rPr>
        <w:t>145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-п от 0</w:t>
      </w:r>
      <w:r>
        <w:rPr>
          <w:rFonts w:hint="default" w:ascii="Times New Roman" w:hAnsi="Times New Roman" w:eastAsia="Times New Roman"/>
          <w:color w:val="000000"/>
          <w:sz w:val="28"/>
          <w:szCs w:val="28"/>
          <w:lang w:val="en-US" w:eastAsia="ru-RU"/>
        </w:rPr>
        <w:t>4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.</w:t>
      </w:r>
      <w:r>
        <w:rPr>
          <w:rFonts w:hint="default" w:ascii="Times New Roman" w:hAnsi="Times New Roman" w:eastAsia="Times New Roman"/>
          <w:color w:val="000000"/>
          <w:sz w:val="28"/>
          <w:szCs w:val="28"/>
          <w:lang w:val="en-US" w:eastAsia="ru-RU"/>
        </w:rPr>
        <w:t>10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.2024 (далее – Регламент), следующие изменения:</w:t>
      </w:r>
    </w:p>
    <w:p w14:paraId="2C92E2E4">
      <w:pPr>
        <w:pStyle w:val="5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1.1. </w:t>
      </w:r>
      <w:r>
        <w:rPr>
          <w:b/>
          <w:bCs/>
          <w:color w:val="000000"/>
          <w:sz w:val="28"/>
          <w:szCs w:val="28"/>
        </w:rPr>
        <w:t>Пункт 39. Регламента изложить в новой редакции:</w:t>
      </w:r>
    </w:p>
    <w:p w14:paraId="2B696AF2">
      <w:pPr>
        <w:pStyle w:val="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«39. Заявление и документы и (или) информация, необходимые для предоставления муниципальной услуги, могут быть приняты Уполномоченным органом и МФЦ по выбору заявителя независимо от его места жительства или места пребывания.».</w:t>
      </w:r>
    </w:p>
    <w:p w14:paraId="7C10598E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1.2.  Абзац первый пункта 45 Регламента изложить в новой редакции:</w:t>
      </w:r>
    </w:p>
    <w:p w14:paraId="7B8708E8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«45. Результат муниципальной услуги может быть предоставлен заявителю Уполномоченным органом или МФЦ по выбору заявителя независимо от его места жительства или места пребывания.».</w:t>
      </w:r>
    </w:p>
    <w:p w14:paraId="3F1AB829">
      <w:pPr>
        <w:pStyle w:val="5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1.3. </w:t>
      </w:r>
      <w:r>
        <w:rPr>
          <w:b/>
          <w:bCs/>
          <w:color w:val="000000"/>
          <w:sz w:val="28"/>
          <w:szCs w:val="28"/>
        </w:rPr>
        <w:t>Пункт 55. Регламента изложить в новой редакции:</w:t>
      </w:r>
    </w:p>
    <w:p w14:paraId="4847DDF1">
      <w:pPr>
        <w:pStyle w:val="5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«55. Заявление и документы и (или) информация, необходимые для предоставления муниципальной услуги, могут быть приняты Уполномоченным органом и МФЦ по выбору заявителя независимо от его места жительства или места пребывания.».</w:t>
      </w:r>
    </w:p>
    <w:p w14:paraId="1348E1FF">
      <w:pPr>
        <w:pStyle w:val="5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1.4.</w:t>
      </w:r>
      <w:r>
        <w:rPr>
          <w:b/>
          <w:color w:val="000000"/>
          <w:sz w:val="28"/>
          <w:szCs w:val="28"/>
        </w:rPr>
        <w:t xml:space="preserve"> Пункт 70. Регламента изложить в новой редакции:</w:t>
      </w:r>
    </w:p>
    <w:p w14:paraId="685C6D71">
      <w:pPr>
        <w:pStyle w:val="5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«70. Заявление и документы и (или) информация, необходимые для предоставления муниципальной услуги, могут быть приняты Уполномоченным органом и МФЦ по выбору заявителя независимо от его места жительства или места пребывания.».</w:t>
      </w:r>
    </w:p>
    <w:p w14:paraId="14DC5B00">
      <w:pPr>
        <w:pStyle w:val="5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1.5. Абзац седьмой пункта 75 Регламента изложить в новой редакции:</w:t>
      </w:r>
    </w:p>
    <w:p w14:paraId="4939249C">
      <w:pPr>
        <w:pStyle w:val="5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«Результат муниципальной услуги может быть предоставлен заявителю Уполномоченным органом или МФЦ по выбору заявителя независимо от его места жительства или места пребывания.».</w:t>
      </w:r>
    </w:p>
    <w:p w14:paraId="0825BEAB">
      <w:pPr>
        <w:pStyle w:val="5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1.7.</w:t>
      </w:r>
      <w:r>
        <w:rPr>
          <w:b/>
          <w:color w:val="000000"/>
          <w:sz w:val="28"/>
          <w:szCs w:val="28"/>
        </w:rPr>
        <w:t xml:space="preserve"> Пункт 85. Регламента изложить в новой редакции:</w:t>
      </w:r>
    </w:p>
    <w:p w14:paraId="6018BE4B">
      <w:pPr>
        <w:pStyle w:val="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«85. Заявление и документы и (или) информация, необходимые для предоставления муниципальной услуги, могут быть приняты Уполномоченным органом и МФЦ по выбору заявителя независимо от его места жительства или места пребывания.».</w:t>
      </w:r>
    </w:p>
    <w:p w14:paraId="50CC3E29">
      <w:pPr>
        <w:pStyle w:val="5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1.8. Абзац седьмой пункта 90 Регламента изложить в новой редакции:</w:t>
      </w:r>
    </w:p>
    <w:p w14:paraId="36FF400D">
      <w:pPr>
        <w:pStyle w:val="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«Результат муниципальной услуги может быть предоставлен заявителю Уполномоченным органом или МФЦ по выбору заявителя независимо от его места жительства или места пребывания.».</w:t>
      </w:r>
    </w:p>
    <w:p w14:paraId="7739417F">
      <w:pPr>
        <w:pStyle w:val="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Контроль за выполнением настоящего постановления   оставляю за собой.</w:t>
      </w:r>
    </w:p>
    <w:p w14:paraId="79E6A3E2">
      <w:pPr>
        <w:pStyle w:val="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после обнародования и подлежит размещению на официальном сайте муниципального образования в сети «Интернет».</w:t>
      </w:r>
    </w:p>
    <w:p w14:paraId="31715BA6">
      <w:pPr>
        <w:pStyle w:val="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6A6D745">
      <w:pPr>
        <w:pStyle w:val="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B7A555A">
      <w:pPr>
        <w:pStyle w:val="5"/>
        <w:spacing w:before="0" w:beforeAutospacing="0" w:after="0" w:afterAutospacing="0"/>
        <w:jc w:val="both"/>
        <w:rPr>
          <w:sz w:val="28"/>
          <w:szCs w:val="28"/>
        </w:rPr>
      </w:pPr>
    </w:p>
    <w:p w14:paraId="780013A2">
      <w:pPr>
        <w:pStyle w:val="5"/>
        <w:spacing w:before="0" w:beforeAutospacing="0" w:after="0" w:afterAutospacing="0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Глава    муниципального образования                                     </w:t>
      </w:r>
      <w:r>
        <w:rPr>
          <w:rFonts w:hint="default"/>
          <w:sz w:val="28"/>
          <w:szCs w:val="28"/>
          <w:lang w:val="ru-RU"/>
        </w:rPr>
        <w:t xml:space="preserve">       </w:t>
      </w:r>
      <w:bookmarkStart w:id="0" w:name="_GoBack"/>
      <w:bookmarkEnd w:id="0"/>
      <w:r>
        <w:rPr>
          <w:rFonts w:hint="default"/>
          <w:sz w:val="28"/>
          <w:szCs w:val="28"/>
          <w:lang w:val="ru-RU"/>
        </w:rPr>
        <w:t xml:space="preserve"> В.Л. Абрамов</w:t>
      </w:r>
    </w:p>
    <w:p w14:paraId="4D48A3F1">
      <w:pPr>
        <w:pStyle w:val="5"/>
        <w:spacing w:before="0" w:beforeAutospacing="0" w:after="0" w:afterAutospacing="0"/>
        <w:ind w:firstLine="709"/>
        <w:jc w:val="both"/>
      </w:pPr>
    </w:p>
    <w:p w14:paraId="34046C71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DejaVu Sans">
    <w:altName w:val="Segoe Print"/>
    <w:panose1 w:val="00000000000000000000"/>
    <w:charset w:val="CC"/>
    <w:family w:val="swiss"/>
    <w:pitch w:val="default"/>
    <w:sig w:usb0="00000000" w:usb1="00000000" w:usb2="0004602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C49"/>
    <w:rsid w:val="004F3C49"/>
    <w:rsid w:val="00576087"/>
    <w:rsid w:val="00DA5F79"/>
    <w:rsid w:val="073D2B30"/>
    <w:rsid w:val="26A5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5">
    <w:name w:val="listparagraph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character" w:customStyle="1" w:styleId="6">
    <w:name w:val="Текст выноски Знак"/>
    <w:basedOn w:val="2"/>
    <w:link w:val="4"/>
    <w:semiHidden/>
    <w:uiPriority w:val="99"/>
    <w:rPr>
      <w:rFonts w:ascii="Tahoma" w:hAnsi="Tahoma" w:eastAsia="Calibri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525</Words>
  <Characters>2996</Characters>
  <Lines>24</Lines>
  <Paragraphs>7</Paragraphs>
  <TotalTime>10</TotalTime>
  <ScaleCrop>false</ScaleCrop>
  <LinksUpToDate>false</LinksUpToDate>
  <CharactersWithSpaces>3514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2025-01-13T06:18:00Z</dcterms:created>
  <dc:creator>Кутлуево</dc:creator>
  <cp:lastModifiedBy>User</cp:lastModifiedBy>
  <dcterms:modified xsi:type="dcterms:W3CDTF">2025-01-27T07:54:27Z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BBC5AF801E144700ACE74C8216D9187A_12</vt:lpwstr>
  </property>
</Properties>
</file>