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060B2">
      <w:pPr>
        <w:jc w:val="both"/>
      </w:pPr>
    </w:p>
    <w:p w14:paraId="415F40CF">
      <w:pPr>
        <w:jc w:val="center"/>
        <w:rPr>
          <w:sz w:val="28"/>
          <w:szCs w:val="28"/>
        </w:rPr>
      </w:pPr>
      <w:r>
        <w:drawing>
          <wp:inline distT="0" distB="0" distL="0" distR="0">
            <wp:extent cx="499745" cy="605790"/>
            <wp:effectExtent l="0" t="0" r="0" b="381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74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D9149">
      <w:pPr>
        <w:jc w:val="center"/>
        <w:rPr>
          <w:sz w:val="28"/>
          <w:szCs w:val="28"/>
        </w:rPr>
      </w:pPr>
    </w:p>
    <w:p w14:paraId="03A7CC2B">
      <w:pPr>
        <w:jc w:val="center"/>
        <w:rPr>
          <w:b/>
          <w:sz w:val="28"/>
          <w:szCs w:val="28"/>
        </w:rPr>
      </w:pPr>
    </w:p>
    <w:p w14:paraId="28089A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65DB8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</w:t>
      </w:r>
    </w:p>
    <w:p w14:paraId="0AF6D1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КИСЛИНСКИЙ</w:t>
      </w:r>
      <w:r>
        <w:rPr>
          <w:b/>
          <w:sz w:val="28"/>
          <w:szCs w:val="28"/>
        </w:rPr>
        <w:t xml:space="preserve"> СЕЛЬСОВЕТ</w:t>
      </w:r>
    </w:p>
    <w:p w14:paraId="6DF20CC4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АСЕКЕЕВСКОГО РАЙОНА   ОРЕНБУРГСКОЙ ОБЛАСТИ</w:t>
      </w:r>
    </w:p>
    <w:p w14:paraId="1E82E5A4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</w:p>
    <w:p w14:paraId="56546378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1A755AE">
      <w:pPr>
        <w:pBdr>
          <w:bottom w:val="single" w:color="auto" w:sz="12" w:space="1"/>
        </w:pBdr>
        <w:jc w:val="center"/>
        <w:rPr>
          <w:b/>
          <w:sz w:val="28"/>
          <w:szCs w:val="28"/>
        </w:rPr>
      </w:pPr>
    </w:p>
    <w:p w14:paraId="4FD60534">
      <w:pPr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13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12</w:t>
      </w:r>
      <w:r>
        <w:rPr>
          <w:sz w:val="28"/>
          <w:szCs w:val="28"/>
        </w:rPr>
        <w:t>.2024                                 с.</w:t>
      </w:r>
      <w:r>
        <w:rPr>
          <w:sz w:val="28"/>
          <w:szCs w:val="28"/>
          <w:lang w:val="ru-RU"/>
        </w:rPr>
        <w:t>Кисла</w:t>
      </w:r>
      <w:r>
        <w:rPr>
          <w:sz w:val="28"/>
          <w:szCs w:val="28"/>
        </w:rPr>
        <w:t xml:space="preserve">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№ </w:t>
      </w:r>
      <w:r>
        <w:rPr>
          <w:rFonts w:hint="default"/>
          <w:sz w:val="28"/>
          <w:szCs w:val="28"/>
          <w:lang w:val="ru-RU"/>
        </w:rPr>
        <w:t>172-</w:t>
      </w:r>
      <w:r>
        <w:rPr>
          <w:sz w:val="28"/>
          <w:szCs w:val="28"/>
        </w:rPr>
        <w:t>п</w:t>
      </w:r>
    </w:p>
    <w:p w14:paraId="2C4004DF">
      <w:pPr>
        <w:jc w:val="both"/>
        <w:rPr>
          <w:sz w:val="28"/>
          <w:szCs w:val="28"/>
        </w:rPr>
      </w:pPr>
    </w:p>
    <w:p w14:paraId="21C01443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 инвентаризации адресов объектов адресации</w:t>
      </w:r>
    </w:p>
    <w:p w14:paraId="4547AE3C">
      <w:pPr>
        <w:jc w:val="both"/>
        <w:rPr>
          <w:sz w:val="28"/>
          <w:szCs w:val="28"/>
        </w:rPr>
      </w:pPr>
    </w:p>
    <w:p w14:paraId="5E41A4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постановлением Правительства Российской Федерации от 19 ноября 2014 года №1221 «Об утверждении правил присвоения, изменения и аннулирования адресов», Федеральным законом «Об общих принципах организации местного самоуправления в Российской Федерации» от 6 октября 2003 г.№131-ФЗ, руководствуясь Уставом муниципального образования </w:t>
      </w:r>
      <w:r>
        <w:rPr>
          <w:sz w:val="28"/>
          <w:szCs w:val="28"/>
          <w:lang w:val="ru-RU"/>
        </w:rPr>
        <w:t>Кислинский</w:t>
      </w:r>
      <w:r>
        <w:rPr>
          <w:sz w:val="28"/>
          <w:szCs w:val="28"/>
        </w:rPr>
        <w:t xml:space="preserve"> сельсовет, постановляю:</w:t>
      </w:r>
    </w:p>
    <w:p w14:paraId="313D82DA">
      <w:pPr>
        <w:ind w:firstLine="567"/>
        <w:jc w:val="both"/>
        <w:rPr>
          <w:sz w:val="28"/>
          <w:szCs w:val="28"/>
        </w:rPr>
      </w:pPr>
    </w:p>
    <w:p w14:paraId="09951C0E"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1.Внести уточнения в сведения, содержащиеся в государственном адресном реестре согласно приложений по следующим объектам:</w:t>
      </w:r>
    </w:p>
    <w:p w14:paraId="0EE53756">
      <w:pPr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952"/>
        <w:gridCol w:w="4559"/>
        <w:gridCol w:w="2387"/>
      </w:tblGrid>
      <w:tr w14:paraId="3D433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3" w:type="dxa"/>
          </w:tcPr>
          <w:p w14:paraId="6B73F99D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52" w:type="dxa"/>
          </w:tcPr>
          <w:p w14:paraId="0D6D670B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Тип элемента</w:t>
            </w:r>
          </w:p>
        </w:tc>
        <w:tc>
          <w:tcPr>
            <w:tcW w:w="4559" w:type="dxa"/>
          </w:tcPr>
          <w:p w14:paraId="35644FEC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адреса</w:t>
            </w:r>
          </w:p>
        </w:tc>
        <w:tc>
          <w:tcPr>
            <w:tcW w:w="2387" w:type="dxa"/>
          </w:tcPr>
          <w:p w14:paraId="46A62F48">
            <w:pPr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/>
              </w:rPr>
              <w:t>GUID ФИАС</w:t>
            </w:r>
          </w:p>
        </w:tc>
      </w:tr>
      <w:tr w14:paraId="30CB8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 w14:paraId="375AA13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52" w:type="dxa"/>
          </w:tcPr>
          <w:p w14:paraId="3E8009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Домовладение</w:t>
            </w:r>
          </w:p>
        </w:tc>
        <w:tc>
          <w:tcPr>
            <w:tcW w:w="4559" w:type="dxa"/>
          </w:tcPr>
          <w:p w14:paraId="0227F16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Cs/>
                <w:sz w:val="28"/>
                <w:szCs w:val="28"/>
                <w:u w:val="none"/>
                <w:lang w:val="ru-RU"/>
              </w:rPr>
              <w:t xml:space="preserve">Российская Федерация,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Оренбургская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бласть,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Асекеевский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муниципальный район, Сельское поселение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Кислинский сельсовет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Кисла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Село,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Центральная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Улица, Домовладение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387" w:type="dxa"/>
          </w:tcPr>
          <w:p w14:paraId="05844CD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212529"/>
                <w:spacing w:val="0"/>
                <w:sz w:val="28"/>
                <w:szCs w:val="28"/>
                <w:shd w:val="clear" w:fill="FFFFFF"/>
              </w:rPr>
              <w:t>77abdac5-932a-4eb1-9a45-fc3b1c1ae3a5</w:t>
            </w:r>
          </w:p>
          <w:p w14:paraId="684BC610">
            <w:pP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  <w:tr w14:paraId="7D873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</w:tcPr>
          <w:p w14:paraId="476A9C90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</w:tcPr>
          <w:p w14:paraId="0D5B17E1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59" w:type="dxa"/>
          </w:tcPr>
          <w:p w14:paraId="62CC0DF9">
            <w:pP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87" w:type="dxa"/>
          </w:tcPr>
          <w:p w14:paraId="7ECFA537">
            <w:pP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41DA020B">
      <w:pPr>
        <w:snapToGrid w:val="0"/>
        <w:ind w:right="-1" w:firstLine="709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5248A789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Cs/>
          <w:sz w:val="28"/>
          <w:szCs w:val="28"/>
        </w:rPr>
        <w:t>. Специалисту Администрации, ответственному за внесение сведений в Государственный адресный реестр посредством Федеральной информационной адресной системы (ФИАС) внести соответствующие сведения в ФИАС.</w:t>
      </w:r>
    </w:p>
    <w:p w14:paraId="406C4EE5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 Опубликовать настоящее постановление в газете «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ИНФО</w:t>
      </w:r>
      <w:r>
        <w:rPr>
          <w:rFonts w:hint="default" w:ascii="Times New Roman" w:hAnsi="Times New Roman" w:cs="Times New Roman"/>
          <w:sz w:val="28"/>
          <w:szCs w:val="28"/>
        </w:rPr>
        <w:t>» и на официальном сайте администрации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муниципального образования Кислинский сельсовет.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679A1A01">
      <w:pPr>
        <w:widowControl w:val="0"/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14:paraId="3BBC1774">
      <w:pPr>
        <w:snapToGrid w:val="0"/>
        <w:ind w:right="-1"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CCC7733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821217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Глава Администрации </w:t>
      </w:r>
    </w:p>
    <w:p w14:paraId="65E5CC66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14:paraId="039F1523">
      <w:pPr>
        <w:snapToGrid w:val="0"/>
        <w:ind w:right="-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Кислинский сельсовет                                                                     В.Л. Абрамов</w:t>
      </w:r>
    </w:p>
    <w:p w14:paraId="313BA566">
      <w:pPr>
        <w:snapToGrid w:val="0"/>
        <w:ind w:right="-1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53328A32">
      <w:pPr>
        <w:tabs>
          <w:tab w:val="left" w:pos="8610"/>
        </w:tabs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sz w:val="28"/>
          <w:szCs w:val="28"/>
        </w:rPr>
        <w:br w:type="page"/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Приложение № 1</w:t>
      </w:r>
    </w:p>
    <w:p w14:paraId="6FA1D096">
      <w:pPr>
        <w:jc w:val="right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муниципального образования</w:t>
      </w:r>
    </w:p>
    <w:p w14:paraId="57123205">
      <w:pPr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Кислинский сельсовет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</w:t>
      </w:r>
    </w:p>
    <w:p w14:paraId="62AE32D5">
      <w:pPr>
        <w:jc w:val="center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1B56F991">
      <w:pPr>
        <w:jc w:val="right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hint="default" w:cs="Times New Roman"/>
          <w:sz w:val="28"/>
          <w:szCs w:val="28"/>
          <w:lang w:val="ru-RU" w:eastAsia="en-US"/>
        </w:rPr>
        <w:t>13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.</w:t>
      </w:r>
      <w:r>
        <w:rPr>
          <w:rFonts w:hint="default" w:cs="Times New Roman"/>
          <w:sz w:val="28"/>
          <w:szCs w:val="28"/>
          <w:lang w:val="ru-RU" w:eastAsia="en-US"/>
        </w:rPr>
        <w:t>12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24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 г. №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1</w:t>
      </w:r>
      <w:r>
        <w:rPr>
          <w:rFonts w:hint="default" w:cs="Times New Roman"/>
          <w:sz w:val="28"/>
          <w:szCs w:val="28"/>
          <w:lang w:val="ru-RU" w:eastAsia="en-US"/>
        </w:rPr>
        <w:t>72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п</w:t>
      </w:r>
    </w:p>
    <w:p w14:paraId="42D11C1A">
      <w:pPr>
        <w:jc w:val="right"/>
        <w:rPr>
          <w:rFonts w:hint="default" w:ascii="Times New Roman" w:hAnsi="Times New Roman" w:cs="Times New Roman"/>
          <w:sz w:val="28"/>
          <w:szCs w:val="28"/>
          <w:lang w:eastAsia="en-US"/>
        </w:rPr>
      </w:pPr>
    </w:p>
    <w:p w14:paraId="4C1A224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 w:eastAsia="en-US"/>
        </w:rPr>
      </w:pPr>
      <w:r>
        <w:rPr>
          <w:rFonts w:hint="default" w:cs="Times New Roman"/>
          <w:b/>
          <w:bCs/>
          <w:sz w:val="28"/>
          <w:szCs w:val="28"/>
          <w:lang w:val="ru-RU" w:eastAsia="en-US"/>
        </w:rPr>
        <w:t>РЕШЕНИЕ</w:t>
      </w:r>
    </w:p>
    <w:p w14:paraId="19156CB8">
      <w:pPr>
        <w:jc w:val="right"/>
        <w:rPr>
          <w:rFonts w:hint="default" w:ascii="Times New Roman" w:hAnsi="Times New Roman" w:cs="Times New Roman"/>
          <w:b/>
          <w:bCs/>
          <w:sz w:val="28"/>
          <w:szCs w:val="28"/>
          <w:lang w:eastAsia="en-US"/>
        </w:rPr>
      </w:pPr>
    </w:p>
    <w:p w14:paraId="18B2A499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ОБ УТОЧНЕНИИ СВЕДЕНИЙ, СОДЕРЖАЩИХСЯ</w:t>
      </w:r>
    </w:p>
    <w:p w14:paraId="37D6F8A0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ГОСУДАРСТВЕННОМ АДРЕСНОМ РЕЕСТРЕ </w:t>
      </w:r>
    </w:p>
    <w:p w14:paraId="657203B8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</w:p>
    <w:p w14:paraId="57E09DA8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  <w:u w:val="single"/>
          <w:lang w:val="ru-RU"/>
        </w:rPr>
      </w:pP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 Российская Федерация,</w:t>
      </w:r>
      <w:bookmarkStart w:id="0" w:name="_GoBack"/>
      <w:bookmarkEnd w:id="0"/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 Оренбургская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область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Асекеевский муниципальный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район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>,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 сельское поселение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 xml:space="preserve">  Кислинский сельсовет,Кисла</w:t>
      </w:r>
    </w:p>
    <w:p w14:paraId="06887993">
      <w:pPr>
        <w:spacing w:line="276" w:lineRule="auto"/>
        <w:jc w:val="center"/>
        <w:rPr>
          <w:rFonts w:hint="default" w:ascii="Times New Roman" w:hAnsi="Times New Roman" w:cs="Times New Roman"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 xml:space="preserve">село </w:t>
      </w:r>
      <w:r>
        <w:rPr>
          <w:rFonts w:hint="default" w:cs="Times New Roman"/>
          <w:bCs/>
          <w:sz w:val="28"/>
          <w:szCs w:val="28"/>
          <w:u w:val="single"/>
          <w:lang w:val="ru-RU"/>
        </w:rPr>
        <w:t>, Центральная улица</w:t>
      </w:r>
    </w:p>
    <w:p w14:paraId="7076CC79">
      <w:pPr>
        <w:rPr>
          <w:rFonts w:hint="default" w:ascii="Times New Roman" w:hAnsi="Times New Roman" w:cs="Times New Roman"/>
          <w:sz w:val="28"/>
          <w:szCs w:val="28"/>
        </w:rPr>
      </w:pPr>
    </w:p>
    <w:p w14:paraId="6E585252">
      <w:pPr>
        <w:pStyle w:val="8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Уточняемые реквизиты адреса, содержащиеся в Государственном адресном реестре:</w:t>
      </w:r>
    </w:p>
    <w:p w14:paraId="3CA8BC5B">
      <w:pPr>
        <w:pStyle w:val="8"/>
        <w:spacing w:before="180" w:after="180"/>
        <w:ind w:left="927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7230"/>
      </w:tblGrid>
      <w:tr w14:paraId="5D64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93EB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5C22CCD">
            <w:pPr>
              <w:autoSpaceDE w:val="0"/>
              <w:autoSpaceDN w:val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3A044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 Наименование элемента планировочной структуры</w:t>
            </w:r>
          </w:p>
          <w:p w14:paraId="01802195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2041D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3E6C3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085E3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7732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972E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CD5F99E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B9695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В. Наименование элемента улично-дорожной сети</w:t>
            </w:r>
          </w:p>
          <w:p w14:paraId="048B52E6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4CAC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7AFB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улица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A11F7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Центральная</w:t>
            </w:r>
          </w:p>
        </w:tc>
      </w:tr>
      <w:tr w14:paraId="2A06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6456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01494E8D">
            <w:pPr>
              <w:autoSpaceDE w:val="0"/>
              <w:autoSpaceDN w:val="0"/>
              <w:spacing w:after="120"/>
              <w:ind w:right="-108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B311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С. Наименование идентификационного элемента объектов адресации (номерная часть адреса)</w:t>
            </w:r>
          </w:p>
          <w:p w14:paraId="2D67450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есть в ГАР)</w:t>
            </w:r>
          </w:p>
        </w:tc>
      </w:tr>
      <w:tr w14:paraId="2B9C7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4E2FA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двлд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00939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/>
                <w:sz w:val="28"/>
                <w:szCs w:val="28"/>
                <w:lang w:val="ru-RU"/>
              </w:rPr>
              <w:t>2</w:t>
            </w:r>
          </w:p>
        </w:tc>
      </w:tr>
    </w:tbl>
    <w:p w14:paraId="3313EC7A">
      <w:pPr>
        <w:pStyle w:val="8"/>
        <w:numPr>
          <w:ilvl w:val="0"/>
          <w:numId w:val="1"/>
        </w:numPr>
        <w:tabs>
          <w:tab w:val="left" w:pos="142"/>
        </w:tabs>
        <w:autoSpaceDE w:val="0"/>
        <w:autoSpaceDN w:val="0"/>
        <w:spacing w:before="180" w:after="180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Уточненные реквизиты адреса, необходимые для внесения изменений в Государственный адресный реестр:</w:t>
      </w:r>
    </w:p>
    <w:tbl>
      <w:tblPr>
        <w:tblStyle w:val="5"/>
        <w:tblW w:w="16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7230"/>
        <w:gridCol w:w="7230"/>
      </w:tblGrid>
      <w:tr w14:paraId="213A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2A50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1CD64EAE">
            <w:pPr>
              <w:autoSpaceDE w:val="0"/>
              <w:autoSpaceDN w:val="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CB2E0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 Наименование элемента планировочной структуры</w:t>
            </w:r>
          </w:p>
          <w:p w14:paraId="2809FA9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0D548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4DA26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D444E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10B8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E078F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6051CE8B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F87F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В. Наименование элемента улично-дорожной сети</w:t>
            </w:r>
          </w:p>
          <w:p w14:paraId="6EBAF3C1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40550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BC0A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улица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6426D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Центральная</w:t>
            </w:r>
          </w:p>
        </w:tc>
        <w:tc>
          <w:tcPr>
            <w:tcW w:w="7230" w:type="dxa"/>
          </w:tcPr>
          <w:p w14:paraId="3A49459F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Ленская</w:t>
            </w:r>
          </w:p>
        </w:tc>
      </w:tr>
      <w:tr w14:paraId="2FAF5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75AA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Тип элемента</w:t>
            </w:r>
          </w:p>
          <w:p w14:paraId="6BFDE4A2">
            <w:pPr>
              <w:autoSpaceDE w:val="0"/>
              <w:autoSpaceDN w:val="0"/>
              <w:spacing w:after="1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EA58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С. Наименование идентификационного элемента объектов адресации (номерная часть адреса)</w:t>
            </w:r>
          </w:p>
          <w:p w14:paraId="2AE4CB39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(как должно быть в ГАР)</w:t>
            </w:r>
          </w:p>
        </w:tc>
      </w:tr>
      <w:tr w14:paraId="4FC66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230" w:type="dxa"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4CF13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</w:rPr>
              <w:t>дом</w:t>
            </w:r>
          </w:p>
        </w:tc>
        <w:tc>
          <w:tcPr>
            <w:tcW w:w="7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5784B">
            <w:pPr>
              <w:autoSpaceDE w:val="0"/>
              <w:autoSpaceDN w:val="0"/>
              <w:spacing w:after="120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b/>
                <w:sz w:val="28"/>
                <w:szCs w:val="28"/>
                <w:lang w:val="ru-RU"/>
              </w:rPr>
              <w:t>2</w:t>
            </w:r>
          </w:p>
        </w:tc>
      </w:tr>
    </w:tbl>
    <w:p w14:paraId="177F3FB5">
      <w:pPr>
        <w:spacing w:after="180"/>
        <w:rPr>
          <w:sz w:val="20"/>
          <w:szCs w:val="20"/>
        </w:rPr>
      </w:pPr>
    </w:p>
    <w:p w14:paraId="17A1808E">
      <w:pPr>
        <w:tabs>
          <w:tab w:val="left" w:pos="8610"/>
        </w:tabs>
        <w:jc w:val="right"/>
      </w:pPr>
      <w:r>
        <w:br w:type="page"/>
      </w:r>
    </w:p>
    <w:p w14:paraId="3B11D0A6">
      <w:pPr>
        <w:ind w:firstLine="567"/>
        <w:jc w:val="both"/>
        <w:rPr>
          <w:sz w:val="28"/>
          <w:szCs w:val="28"/>
        </w:rPr>
      </w:pPr>
    </w:p>
    <w:p w14:paraId="6C1EB25D">
      <w:pPr>
        <w:ind w:firstLine="567"/>
        <w:jc w:val="both"/>
        <w:rPr>
          <w:sz w:val="28"/>
          <w:szCs w:val="28"/>
        </w:rPr>
      </w:pPr>
    </w:p>
    <w:p w14:paraId="1E62FF07">
      <w:pPr>
        <w:ind w:firstLine="567"/>
        <w:jc w:val="both"/>
        <w:rPr>
          <w:sz w:val="28"/>
          <w:szCs w:val="28"/>
        </w:rPr>
      </w:pPr>
    </w:p>
    <w:p w14:paraId="40088058">
      <w:pPr>
        <w:ind w:firstLine="567"/>
        <w:jc w:val="both"/>
        <w:rPr>
          <w:sz w:val="28"/>
          <w:szCs w:val="28"/>
        </w:rPr>
      </w:pPr>
    </w:p>
    <w:p w14:paraId="3281BD89">
      <w:pPr>
        <w:ind w:firstLine="567"/>
        <w:jc w:val="both"/>
        <w:rPr>
          <w:sz w:val="28"/>
          <w:szCs w:val="28"/>
        </w:rPr>
      </w:pPr>
    </w:p>
    <w:p w14:paraId="167A324A">
      <w:pPr>
        <w:ind w:firstLine="567"/>
        <w:jc w:val="both"/>
        <w:rPr>
          <w:sz w:val="28"/>
          <w:szCs w:val="28"/>
        </w:rPr>
      </w:pPr>
    </w:p>
    <w:p w14:paraId="29B4D652">
      <w:pPr>
        <w:ind w:firstLine="567"/>
        <w:jc w:val="both"/>
        <w:rPr>
          <w:sz w:val="28"/>
          <w:szCs w:val="28"/>
        </w:rPr>
      </w:pPr>
    </w:p>
    <w:p w14:paraId="726AF30F">
      <w:pPr>
        <w:ind w:firstLine="567"/>
        <w:jc w:val="both"/>
        <w:rPr>
          <w:sz w:val="28"/>
          <w:szCs w:val="28"/>
        </w:rPr>
      </w:pPr>
    </w:p>
    <w:p w14:paraId="488C2EAE">
      <w:pPr>
        <w:ind w:firstLine="567"/>
        <w:jc w:val="both"/>
        <w:rPr>
          <w:sz w:val="28"/>
          <w:szCs w:val="28"/>
        </w:rPr>
      </w:pPr>
    </w:p>
    <w:p w14:paraId="31F468A2">
      <w:pPr>
        <w:ind w:firstLine="567"/>
        <w:jc w:val="both"/>
        <w:rPr>
          <w:sz w:val="28"/>
          <w:szCs w:val="28"/>
        </w:rPr>
      </w:pPr>
    </w:p>
    <w:p w14:paraId="5E3CA333">
      <w:pPr>
        <w:ind w:firstLine="567"/>
        <w:jc w:val="both"/>
        <w:rPr>
          <w:sz w:val="28"/>
          <w:szCs w:val="28"/>
        </w:rPr>
      </w:pPr>
    </w:p>
    <w:p w14:paraId="0D083490">
      <w:pPr>
        <w:ind w:firstLine="567"/>
        <w:jc w:val="both"/>
        <w:rPr>
          <w:sz w:val="28"/>
          <w:szCs w:val="28"/>
        </w:rPr>
      </w:pPr>
    </w:p>
    <w:p w14:paraId="66EF2C2B">
      <w:pPr>
        <w:ind w:firstLine="567"/>
        <w:jc w:val="both"/>
        <w:rPr>
          <w:sz w:val="28"/>
          <w:szCs w:val="28"/>
        </w:rPr>
      </w:pPr>
    </w:p>
    <w:p w14:paraId="4BB8B26D">
      <w:pPr>
        <w:ind w:firstLine="567"/>
        <w:jc w:val="both"/>
        <w:rPr>
          <w:sz w:val="28"/>
          <w:szCs w:val="28"/>
        </w:rPr>
      </w:pPr>
    </w:p>
    <w:p w14:paraId="743457A1">
      <w:pPr>
        <w:ind w:firstLine="567"/>
        <w:jc w:val="both"/>
        <w:rPr>
          <w:sz w:val="28"/>
          <w:szCs w:val="28"/>
        </w:rPr>
      </w:pPr>
    </w:p>
    <w:p w14:paraId="0ABF956F">
      <w:pPr>
        <w:ind w:firstLine="567"/>
        <w:jc w:val="both"/>
        <w:rPr>
          <w:sz w:val="28"/>
          <w:szCs w:val="28"/>
        </w:rPr>
      </w:pPr>
    </w:p>
    <w:p w14:paraId="29EFDA1F">
      <w:pPr>
        <w:ind w:firstLine="567"/>
        <w:jc w:val="both"/>
        <w:rPr>
          <w:sz w:val="28"/>
          <w:szCs w:val="28"/>
        </w:rPr>
      </w:pPr>
    </w:p>
    <w:p w14:paraId="2B654E8B">
      <w:pPr>
        <w:ind w:firstLine="567"/>
        <w:jc w:val="both"/>
        <w:rPr>
          <w:sz w:val="28"/>
          <w:szCs w:val="28"/>
        </w:rPr>
      </w:pPr>
    </w:p>
    <w:p w14:paraId="45873A83">
      <w:pPr>
        <w:ind w:firstLine="567"/>
        <w:jc w:val="both"/>
        <w:rPr>
          <w:sz w:val="28"/>
          <w:szCs w:val="28"/>
        </w:rPr>
      </w:pPr>
    </w:p>
    <w:p w14:paraId="33CDE9FA">
      <w:pPr>
        <w:ind w:firstLine="567"/>
        <w:jc w:val="both"/>
        <w:rPr>
          <w:sz w:val="28"/>
          <w:szCs w:val="28"/>
        </w:rPr>
      </w:pPr>
    </w:p>
    <w:p w14:paraId="0285DE3D">
      <w:pPr>
        <w:ind w:firstLine="567"/>
        <w:jc w:val="both"/>
        <w:rPr>
          <w:sz w:val="28"/>
          <w:szCs w:val="28"/>
        </w:rPr>
      </w:pPr>
    </w:p>
    <w:p w14:paraId="186E5C4D">
      <w:pPr>
        <w:ind w:firstLine="567"/>
        <w:jc w:val="both"/>
        <w:rPr>
          <w:sz w:val="28"/>
          <w:szCs w:val="28"/>
        </w:rPr>
      </w:pPr>
    </w:p>
    <w:p w14:paraId="07F721EF">
      <w:pPr>
        <w:ind w:firstLine="567"/>
        <w:jc w:val="both"/>
        <w:rPr>
          <w:sz w:val="28"/>
          <w:szCs w:val="28"/>
        </w:rPr>
      </w:pPr>
    </w:p>
    <w:p w14:paraId="6007443B">
      <w:pPr>
        <w:ind w:firstLine="567"/>
        <w:jc w:val="both"/>
        <w:rPr>
          <w:sz w:val="28"/>
          <w:szCs w:val="28"/>
        </w:rPr>
      </w:pPr>
    </w:p>
    <w:p w14:paraId="17E5739C">
      <w:pPr>
        <w:ind w:firstLine="567"/>
        <w:jc w:val="both"/>
        <w:rPr>
          <w:sz w:val="28"/>
          <w:szCs w:val="28"/>
        </w:rPr>
      </w:pPr>
    </w:p>
    <w:p w14:paraId="4F944CEE">
      <w:pPr>
        <w:ind w:firstLine="567"/>
        <w:jc w:val="both"/>
        <w:rPr>
          <w:sz w:val="28"/>
          <w:szCs w:val="28"/>
        </w:rPr>
      </w:pPr>
    </w:p>
    <w:p w14:paraId="3CBA3B0D">
      <w:pPr>
        <w:ind w:firstLine="567"/>
        <w:jc w:val="both"/>
        <w:rPr>
          <w:sz w:val="28"/>
          <w:szCs w:val="28"/>
        </w:rPr>
      </w:pPr>
    </w:p>
    <w:p w14:paraId="4F1D7B9A">
      <w:pPr>
        <w:ind w:firstLine="567"/>
        <w:jc w:val="both"/>
        <w:rPr>
          <w:sz w:val="28"/>
          <w:szCs w:val="28"/>
        </w:rPr>
      </w:pPr>
    </w:p>
    <w:p w14:paraId="157CDF6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B80BEF"/>
    <w:multiLevelType w:val="multilevel"/>
    <w:tmpl w:val="2AB80BEF"/>
    <w:lvl w:ilvl="0" w:tentative="0">
      <w:start w:val="1"/>
      <w:numFmt w:val="decimal"/>
      <w:lvlText w:val="%1."/>
      <w:lvlJc w:val="left"/>
      <w:pPr>
        <w:ind w:left="927" w:hanging="360"/>
      </w:p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44983"/>
    <w:rsid w:val="00013B14"/>
    <w:rsid w:val="000262BE"/>
    <w:rsid w:val="00040A9D"/>
    <w:rsid w:val="000424F1"/>
    <w:rsid w:val="000461D2"/>
    <w:rsid w:val="00047C23"/>
    <w:rsid w:val="000761F3"/>
    <w:rsid w:val="000B093B"/>
    <w:rsid w:val="000E2571"/>
    <w:rsid w:val="0014524D"/>
    <w:rsid w:val="00165B56"/>
    <w:rsid w:val="0017070D"/>
    <w:rsid w:val="00170769"/>
    <w:rsid w:val="00180166"/>
    <w:rsid w:val="001A34A7"/>
    <w:rsid w:val="001C343B"/>
    <w:rsid w:val="001E157D"/>
    <w:rsid w:val="001E25E2"/>
    <w:rsid w:val="00220A3D"/>
    <w:rsid w:val="00221285"/>
    <w:rsid w:val="002619D4"/>
    <w:rsid w:val="00290A4B"/>
    <w:rsid w:val="002C7766"/>
    <w:rsid w:val="002E2085"/>
    <w:rsid w:val="002F2DCB"/>
    <w:rsid w:val="003A1FC9"/>
    <w:rsid w:val="003C4C8F"/>
    <w:rsid w:val="003D7B5C"/>
    <w:rsid w:val="003F4631"/>
    <w:rsid w:val="004158EF"/>
    <w:rsid w:val="00423964"/>
    <w:rsid w:val="00424BE8"/>
    <w:rsid w:val="00445740"/>
    <w:rsid w:val="00450B93"/>
    <w:rsid w:val="004537E8"/>
    <w:rsid w:val="00474AC4"/>
    <w:rsid w:val="00482446"/>
    <w:rsid w:val="004C544E"/>
    <w:rsid w:val="005502C2"/>
    <w:rsid w:val="00564093"/>
    <w:rsid w:val="00597762"/>
    <w:rsid w:val="005B2631"/>
    <w:rsid w:val="005B632E"/>
    <w:rsid w:val="005C16E7"/>
    <w:rsid w:val="005E74A8"/>
    <w:rsid w:val="006007DE"/>
    <w:rsid w:val="00600F64"/>
    <w:rsid w:val="00610FB0"/>
    <w:rsid w:val="00615CF5"/>
    <w:rsid w:val="00674722"/>
    <w:rsid w:val="00680741"/>
    <w:rsid w:val="006A52EB"/>
    <w:rsid w:val="006B7768"/>
    <w:rsid w:val="006D4583"/>
    <w:rsid w:val="006D6AB3"/>
    <w:rsid w:val="006E4249"/>
    <w:rsid w:val="006E559A"/>
    <w:rsid w:val="00707051"/>
    <w:rsid w:val="00721267"/>
    <w:rsid w:val="00725EE4"/>
    <w:rsid w:val="00744983"/>
    <w:rsid w:val="00754871"/>
    <w:rsid w:val="0076266A"/>
    <w:rsid w:val="00766755"/>
    <w:rsid w:val="007713D8"/>
    <w:rsid w:val="00784F4A"/>
    <w:rsid w:val="007B1B2F"/>
    <w:rsid w:val="00814680"/>
    <w:rsid w:val="00834AEC"/>
    <w:rsid w:val="00843A97"/>
    <w:rsid w:val="00851B70"/>
    <w:rsid w:val="00882797"/>
    <w:rsid w:val="008A6010"/>
    <w:rsid w:val="008B3FB3"/>
    <w:rsid w:val="008D50F9"/>
    <w:rsid w:val="00915B3C"/>
    <w:rsid w:val="009340B4"/>
    <w:rsid w:val="00950FFD"/>
    <w:rsid w:val="009744B4"/>
    <w:rsid w:val="009D5A18"/>
    <w:rsid w:val="00A0103C"/>
    <w:rsid w:val="00A25BAD"/>
    <w:rsid w:val="00A40634"/>
    <w:rsid w:val="00A56FD1"/>
    <w:rsid w:val="00A60A25"/>
    <w:rsid w:val="00A910C4"/>
    <w:rsid w:val="00AC609B"/>
    <w:rsid w:val="00AE3132"/>
    <w:rsid w:val="00B049F1"/>
    <w:rsid w:val="00B06C4A"/>
    <w:rsid w:val="00B07658"/>
    <w:rsid w:val="00B12B37"/>
    <w:rsid w:val="00B15BE1"/>
    <w:rsid w:val="00B15D95"/>
    <w:rsid w:val="00BA4799"/>
    <w:rsid w:val="00BA795F"/>
    <w:rsid w:val="00BB579E"/>
    <w:rsid w:val="00BB7619"/>
    <w:rsid w:val="00C01301"/>
    <w:rsid w:val="00C423D2"/>
    <w:rsid w:val="00C66989"/>
    <w:rsid w:val="00C82397"/>
    <w:rsid w:val="00CA1BA4"/>
    <w:rsid w:val="00CE1CA4"/>
    <w:rsid w:val="00CE6B0A"/>
    <w:rsid w:val="00D62AFA"/>
    <w:rsid w:val="00D759B6"/>
    <w:rsid w:val="00D81CEF"/>
    <w:rsid w:val="00D96A6B"/>
    <w:rsid w:val="00DA3378"/>
    <w:rsid w:val="00DB7F54"/>
    <w:rsid w:val="00DF237D"/>
    <w:rsid w:val="00E01F9C"/>
    <w:rsid w:val="00E02CCE"/>
    <w:rsid w:val="00E237A0"/>
    <w:rsid w:val="00E6119F"/>
    <w:rsid w:val="00F20BB5"/>
    <w:rsid w:val="00F30F61"/>
    <w:rsid w:val="00F61684"/>
    <w:rsid w:val="00F7226E"/>
    <w:rsid w:val="00F95E02"/>
    <w:rsid w:val="00F96E38"/>
    <w:rsid w:val="00FB1310"/>
    <w:rsid w:val="00FB282D"/>
    <w:rsid w:val="00FD6EDF"/>
    <w:rsid w:val="011917CA"/>
    <w:rsid w:val="02C955E5"/>
    <w:rsid w:val="056A21A1"/>
    <w:rsid w:val="06150346"/>
    <w:rsid w:val="0B0F4B0C"/>
    <w:rsid w:val="0BDD389D"/>
    <w:rsid w:val="0C5034F0"/>
    <w:rsid w:val="0D645C77"/>
    <w:rsid w:val="0EE10568"/>
    <w:rsid w:val="10953BF5"/>
    <w:rsid w:val="11752FF0"/>
    <w:rsid w:val="128F7965"/>
    <w:rsid w:val="13C67D0E"/>
    <w:rsid w:val="15686DBF"/>
    <w:rsid w:val="162D2739"/>
    <w:rsid w:val="1952338A"/>
    <w:rsid w:val="1A3F40F1"/>
    <w:rsid w:val="1FCF5805"/>
    <w:rsid w:val="239C2774"/>
    <w:rsid w:val="255F3C9C"/>
    <w:rsid w:val="27277B1B"/>
    <w:rsid w:val="2A13323B"/>
    <w:rsid w:val="2AF3582F"/>
    <w:rsid w:val="2AFD49D9"/>
    <w:rsid w:val="2DC47E21"/>
    <w:rsid w:val="30574DFC"/>
    <w:rsid w:val="30F141B7"/>
    <w:rsid w:val="313B2CA3"/>
    <w:rsid w:val="32045EF3"/>
    <w:rsid w:val="343915D2"/>
    <w:rsid w:val="372441C0"/>
    <w:rsid w:val="39010581"/>
    <w:rsid w:val="391B2064"/>
    <w:rsid w:val="39237A5A"/>
    <w:rsid w:val="3A526453"/>
    <w:rsid w:val="3AAE146D"/>
    <w:rsid w:val="3DE760BB"/>
    <w:rsid w:val="3E3E0D21"/>
    <w:rsid w:val="42E71107"/>
    <w:rsid w:val="448F0562"/>
    <w:rsid w:val="44C65B02"/>
    <w:rsid w:val="46335C25"/>
    <w:rsid w:val="46343987"/>
    <w:rsid w:val="48150567"/>
    <w:rsid w:val="481872BE"/>
    <w:rsid w:val="4C78594A"/>
    <w:rsid w:val="534068B7"/>
    <w:rsid w:val="5385118B"/>
    <w:rsid w:val="53EC199E"/>
    <w:rsid w:val="54443E17"/>
    <w:rsid w:val="5559658A"/>
    <w:rsid w:val="56A615DA"/>
    <w:rsid w:val="59623B73"/>
    <w:rsid w:val="596F2CF8"/>
    <w:rsid w:val="59A272AF"/>
    <w:rsid w:val="5AC60911"/>
    <w:rsid w:val="5B807D65"/>
    <w:rsid w:val="64CE4DA9"/>
    <w:rsid w:val="65723B84"/>
    <w:rsid w:val="66101D2A"/>
    <w:rsid w:val="6DC15D9A"/>
    <w:rsid w:val="6DC743F0"/>
    <w:rsid w:val="6F886BC2"/>
    <w:rsid w:val="70076879"/>
    <w:rsid w:val="705C64CB"/>
    <w:rsid w:val="744B468F"/>
    <w:rsid w:val="756B07D5"/>
    <w:rsid w:val="756E5672"/>
    <w:rsid w:val="78A050FD"/>
    <w:rsid w:val="79DE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table" w:customStyle="1" w:styleId="7">
    <w:name w:val="Сетка таблицы1"/>
    <w:basedOn w:val="3"/>
    <w:qFormat/>
    <w:uiPriority w:val="59"/>
    <w:pPr>
      <w:spacing w:after="0" w:line="240" w:lineRule="auto"/>
    </w:pPr>
    <w:rPr>
      <w:rFonts w:ascii="Calibri" w:hAnsi="Calibri" w:eastAsia="Calibri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</Words>
  <Characters>989</Characters>
  <Lines>8</Lines>
  <Paragraphs>2</Paragraphs>
  <TotalTime>1</TotalTime>
  <ScaleCrop>false</ScaleCrop>
  <LinksUpToDate>false</LinksUpToDate>
  <CharactersWithSpaces>1160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2021-09-28T07:54:00Z</dcterms:created>
  <dc:creator>Аксютино</dc:creator>
  <cp:lastModifiedBy>User</cp:lastModifiedBy>
  <cp:lastPrinted>2024-09-30T05:46:00Z</cp:lastPrinted>
  <dcterms:modified xsi:type="dcterms:W3CDTF">2024-12-13T10:15:34Z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2CEB2570F0854254834D5187AC68DEB2_12</vt:lpwstr>
  </property>
</Properties>
</file>